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6D13D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5AE3284" wp14:editId="06D49E6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9F852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5C35BC5" w14:textId="77777777" w:rsidR="00DD3CC7" w:rsidRPr="00DC7F18" w:rsidRDefault="00DD3CC7" w:rsidP="00DD3CC7">
      <w:pPr>
        <w:spacing w:after="0" w:line="240" w:lineRule="auto"/>
        <w:jc w:val="center"/>
        <w:rPr>
          <w:rFonts w:eastAsia="Calibri" w:cs="Calibri"/>
          <w:b/>
          <w:bCs/>
          <w:sz w:val="24"/>
          <w:szCs w:val="24"/>
          <w:u w:val="single"/>
        </w:rPr>
      </w:pPr>
    </w:p>
    <w:p w14:paraId="52A45621"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E31EA">
        <w:rPr>
          <w:rFonts w:eastAsia="Calibri" w:cs="Calibri"/>
          <w:b/>
          <w:bCs/>
          <w:sz w:val="24"/>
          <w:szCs w:val="24"/>
        </w:rPr>
        <w:t>Toxic Vapors</w:t>
      </w:r>
      <w:r>
        <w:rPr>
          <w:rFonts w:eastAsia="Calibri" w:cs="Calibri"/>
          <w:b/>
          <w:bCs/>
          <w:sz w:val="24"/>
          <w:szCs w:val="24"/>
        </w:rPr>
        <w:t>”</w:t>
      </w:r>
      <w:r w:rsidR="00DD3CC7" w:rsidRPr="00DC7F18">
        <w:rPr>
          <w:rFonts w:eastAsia="Calibri" w:cs="Calibri"/>
          <w:b/>
          <w:bCs/>
          <w:sz w:val="24"/>
          <w:szCs w:val="24"/>
        </w:rPr>
        <w:t>: Academy</w:t>
      </w:r>
    </w:p>
    <w:p w14:paraId="0589075C"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74EBFFF4" w14:textId="77777777" w:rsidR="00DD3CC7" w:rsidRPr="00DC7F18" w:rsidRDefault="00345713"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Vaporizing Health</w:t>
      </w:r>
      <w:r w:rsidR="00DD3CC7" w:rsidRPr="00DC7F18">
        <w:rPr>
          <w:rFonts w:eastAsia="Calibri" w:cs="Tahoma"/>
          <w:b/>
          <w:bCs/>
          <w:sz w:val="24"/>
          <w:szCs w:val="24"/>
        </w:rPr>
        <w:t xml:space="preserve"> </w:t>
      </w:r>
      <w:r w:rsidR="00DC7F18">
        <w:rPr>
          <w:rFonts w:eastAsia="Calibri" w:cs="Tahoma"/>
          <w:b/>
          <w:bCs/>
          <w:sz w:val="24"/>
          <w:szCs w:val="24"/>
        </w:rPr>
        <w:t>Lesson Plan</w:t>
      </w:r>
    </w:p>
    <w:p w14:paraId="1CC721F0" w14:textId="77777777" w:rsidR="00BA1AFE" w:rsidRPr="00DC7F18" w:rsidRDefault="00BA1AFE" w:rsidP="00DD3CC7">
      <w:pPr>
        <w:spacing w:after="0" w:line="240" w:lineRule="auto"/>
        <w:rPr>
          <w:rFonts w:eastAsia="Calibri" w:cs="Calibri"/>
          <w:b/>
          <w:bCs/>
          <w:sz w:val="24"/>
          <w:szCs w:val="24"/>
        </w:rPr>
      </w:pPr>
    </w:p>
    <w:p w14:paraId="1E6DB60D"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71EDDD99" w14:textId="77777777" w:rsidR="00345713" w:rsidRPr="009118AA" w:rsidRDefault="00345713" w:rsidP="00345713">
      <w:pPr>
        <w:pStyle w:val="ListParagraph"/>
        <w:numPr>
          <w:ilvl w:val="0"/>
          <w:numId w:val="4"/>
        </w:numPr>
        <w:spacing w:after="0" w:line="240" w:lineRule="auto"/>
        <w:rPr>
          <w:rFonts w:eastAsia="Calibri" w:cs="Calibri"/>
          <w:bCs/>
          <w:sz w:val="24"/>
          <w:szCs w:val="24"/>
        </w:rPr>
      </w:pPr>
      <w:r w:rsidRPr="009118AA">
        <w:rPr>
          <w:rFonts w:eastAsia="Calibri" w:cs="Calibri"/>
          <w:bCs/>
          <w:sz w:val="24"/>
          <w:szCs w:val="24"/>
        </w:rPr>
        <w:t>Students understand how e-cigarettes compare to smoking cigarettes</w:t>
      </w:r>
    </w:p>
    <w:p w14:paraId="4D5B1E5B" w14:textId="77777777" w:rsidR="00345713" w:rsidRPr="009118AA" w:rsidRDefault="00345713" w:rsidP="00345713">
      <w:pPr>
        <w:pStyle w:val="ListParagraph"/>
        <w:numPr>
          <w:ilvl w:val="0"/>
          <w:numId w:val="4"/>
        </w:numPr>
        <w:spacing w:after="0" w:line="240" w:lineRule="auto"/>
        <w:rPr>
          <w:rFonts w:eastAsia="Calibri" w:cs="Calibri"/>
          <w:bCs/>
          <w:sz w:val="24"/>
          <w:szCs w:val="24"/>
        </w:rPr>
      </w:pPr>
      <w:r w:rsidRPr="009118AA">
        <w:rPr>
          <w:rFonts w:eastAsia="Calibri" w:cs="Calibri"/>
          <w:bCs/>
          <w:sz w:val="24"/>
          <w:szCs w:val="24"/>
        </w:rPr>
        <w:t>Students learn the myths and facts on vapor cigarettes</w:t>
      </w:r>
    </w:p>
    <w:p w14:paraId="3BA878ED" w14:textId="77777777" w:rsidR="00345713" w:rsidRPr="009118AA" w:rsidRDefault="00345713" w:rsidP="00345713">
      <w:pPr>
        <w:pStyle w:val="ListParagraph"/>
        <w:numPr>
          <w:ilvl w:val="0"/>
          <w:numId w:val="4"/>
        </w:numPr>
        <w:spacing w:after="0" w:line="240" w:lineRule="auto"/>
        <w:rPr>
          <w:rFonts w:eastAsia="Calibri" w:cs="Calibri"/>
          <w:bCs/>
          <w:sz w:val="24"/>
          <w:szCs w:val="24"/>
        </w:rPr>
      </w:pPr>
      <w:r w:rsidRPr="009118AA">
        <w:rPr>
          <w:rFonts w:eastAsia="Calibri" w:cs="Calibri"/>
          <w:bCs/>
          <w:sz w:val="24"/>
          <w:szCs w:val="24"/>
        </w:rPr>
        <w:t>Students roleplay refusing unsafe peer pressure with vaping</w:t>
      </w:r>
    </w:p>
    <w:p w14:paraId="4933FD34" w14:textId="77777777" w:rsidR="00DD3CC7" w:rsidRPr="00DC7F18" w:rsidRDefault="00DD3CC7" w:rsidP="00DD3CC7">
      <w:pPr>
        <w:spacing w:after="0"/>
        <w:rPr>
          <w:rFonts w:eastAsia="Calibri" w:cs="Calibri"/>
          <w:b/>
          <w:bCs/>
          <w:sz w:val="24"/>
          <w:szCs w:val="24"/>
        </w:rPr>
      </w:pPr>
    </w:p>
    <w:p w14:paraId="6A859D5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2F0F5B5" w14:textId="77777777" w:rsidR="00DD3CC7" w:rsidRDefault="00345713" w:rsidP="009118AA">
      <w:pPr>
        <w:numPr>
          <w:ilvl w:val="0"/>
          <w:numId w:val="1"/>
        </w:numPr>
        <w:spacing w:after="0" w:line="240" w:lineRule="auto"/>
        <w:rPr>
          <w:rFonts w:eastAsia="Calibri" w:cs="Calibri"/>
          <w:sz w:val="24"/>
          <w:szCs w:val="24"/>
        </w:rPr>
      </w:pPr>
      <w:r>
        <w:rPr>
          <w:rFonts w:eastAsia="Calibri" w:cs="Calibri"/>
          <w:sz w:val="24"/>
          <w:szCs w:val="24"/>
        </w:rPr>
        <w:t>Large poster paper and markers</w:t>
      </w:r>
    </w:p>
    <w:p w14:paraId="110EECF6" w14:textId="77777777" w:rsidR="00345713" w:rsidRDefault="00345713" w:rsidP="009118AA">
      <w:pPr>
        <w:numPr>
          <w:ilvl w:val="0"/>
          <w:numId w:val="1"/>
        </w:numPr>
        <w:spacing w:after="0" w:line="240" w:lineRule="auto"/>
        <w:rPr>
          <w:rFonts w:eastAsia="Calibri" w:cs="Calibri"/>
          <w:sz w:val="24"/>
          <w:szCs w:val="24"/>
        </w:rPr>
      </w:pPr>
      <w:r>
        <w:rPr>
          <w:rFonts w:eastAsia="Calibri" w:cs="Calibri"/>
          <w:sz w:val="24"/>
          <w:szCs w:val="24"/>
        </w:rPr>
        <w:t>Bottle of ‘Yuk’ (</w:t>
      </w:r>
      <w:r w:rsidR="0078184B">
        <w:rPr>
          <w:rFonts w:eastAsia="Calibri" w:cs="Calibri"/>
          <w:sz w:val="24"/>
          <w:szCs w:val="24"/>
        </w:rPr>
        <w:t>see recipe below lesson)</w:t>
      </w:r>
    </w:p>
    <w:p w14:paraId="04A5426F" w14:textId="77777777" w:rsidR="00345713" w:rsidRDefault="00345713" w:rsidP="0078184B">
      <w:pPr>
        <w:numPr>
          <w:ilvl w:val="0"/>
          <w:numId w:val="1"/>
        </w:numPr>
        <w:spacing w:after="0" w:line="240" w:lineRule="auto"/>
        <w:rPr>
          <w:rFonts w:eastAsia="Calibri" w:cs="Calibri"/>
          <w:sz w:val="24"/>
          <w:szCs w:val="24"/>
        </w:rPr>
      </w:pPr>
      <w:r>
        <w:rPr>
          <w:rFonts w:eastAsia="Calibri" w:cs="Calibri"/>
          <w:sz w:val="24"/>
          <w:szCs w:val="24"/>
        </w:rPr>
        <w:t>Copies of the article</w:t>
      </w:r>
      <w:r w:rsidRPr="00345713">
        <w:rPr>
          <w:rFonts w:eastAsia="Calibri" w:cs="Calibri"/>
          <w:sz w:val="24"/>
          <w:szCs w:val="24"/>
        </w:rPr>
        <w:t xml:space="preserve">:  </w:t>
      </w:r>
      <w:r w:rsidRPr="00345713">
        <w:rPr>
          <w:rFonts w:eastAsia="Calibri" w:cs="Calibri"/>
          <w:b/>
          <w:sz w:val="24"/>
          <w:szCs w:val="24"/>
          <w:u w:val="single"/>
        </w:rPr>
        <w:t>Cigarettes and Other Tobacco Products</w:t>
      </w:r>
      <w:r w:rsidRPr="00345713">
        <w:rPr>
          <w:rFonts w:eastAsia="Calibri" w:cs="Calibri"/>
          <w:sz w:val="24"/>
          <w:szCs w:val="24"/>
          <w:u w:val="single"/>
        </w:rPr>
        <w:t xml:space="preserve"> </w:t>
      </w:r>
      <w:r w:rsidRPr="00345713">
        <w:rPr>
          <w:rFonts w:eastAsia="Calibri" w:cs="Calibri"/>
          <w:sz w:val="24"/>
          <w:szCs w:val="24"/>
        </w:rPr>
        <w:t>from the National Institute of Drug Abuse</w:t>
      </w:r>
      <w:r>
        <w:rPr>
          <w:rFonts w:eastAsia="Calibri" w:cs="Calibri"/>
          <w:sz w:val="24"/>
          <w:szCs w:val="24"/>
        </w:rPr>
        <w:t xml:space="preserve"> (</w:t>
      </w:r>
      <w:hyperlink r:id="rId8" w:history="1">
        <w:r w:rsidR="0078184B" w:rsidRPr="00B570EC">
          <w:rPr>
            <w:rStyle w:val="Hyperlink"/>
            <w:rFonts w:eastAsia="Calibri" w:cs="Calibri"/>
            <w:sz w:val="24"/>
            <w:szCs w:val="24"/>
          </w:rPr>
          <w:t>https://d14rmgtrwzf5a.cloudfront.net/sites/default/files/cigarettesothertobaccodrugfacts_final_052016.pdf</w:t>
        </w:r>
      </w:hyperlink>
      <w:r>
        <w:rPr>
          <w:rFonts w:eastAsia="Calibri" w:cs="Calibri"/>
          <w:sz w:val="24"/>
          <w:szCs w:val="24"/>
        </w:rPr>
        <w:t>)</w:t>
      </w:r>
    </w:p>
    <w:p w14:paraId="52F23E1E" w14:textId="77777777" w:rsidR="00345713" w:rsidRDefault="00345713" w:rsidP="009118AA">
      <w:pPr>
        <w:spacing w:after="0" w:line="240" w:lineRule="auto"/>
        <w:ind w:left="720"/>
        <w:rPr>
          <w:rFonts w:eastAsia="Calibri" w:cs="Calibri"/>
          <w:sz w:val="24"/>
          <w:szCs w:val="24"/>
        </w:rPr>
      </w:pPr>
      <w:r>
        <w:rPr>
          <w:rFonts w:eastAsia="Calibri" w:cs="Calibri"/>
          <w:sz w:val="24"/>
          <w:szCs w:val="24"/>
        </w:rPr>
        <w:t>Cut apart sections and make copies for each member of the group to have a copy of the same group section.</w:t>
      </w:r>
    </w:p>
    <w:p w14:paraId="3245DBAB" w14:textId="77777777" w:rsidR="00345713" w:rsidRDefault="00345713" w:rsidP="009118AA">
      <w:pPr>
        <w:pStyle w:val="ListParagraph"/>
        <w:numPr>
          <w:ilvl w:val="0"/>
          <w:numId w:val="1"/>
        </w:numPr>
        <w:spacing w:after="0" w:line="240" w:lineRule="auto"/>
        <w:rPr>
          <w:rFonts w:eastAsia="Calibri" w:cs="Calibri"/>
          <w:sz w:val="24"/>
          <w:szCs w:val="24"/>
        </w:rPr>
      </w:pPr>
      <w:r>
        <w:rPr>
          <w:rFonts w:eastAsia="Calibri" w:cs="Calibri"/>
          <w:sz w:val="24"/>
          <w:szCs w:val="24"/>
        </w:rPr>
        <w:t>Facilitator Guide</w:t>
      </w:r>
    </w:p>
    <w:p w14:paraId="3D08EFA3" w14:textId="77777777" w:rsidR="00345713" w:rsidRPr="00345713" w:rsidRDefault="00345713" w:rsidP="009118AA">
      <w:pPr>
        <w:pStyle w:val="ListParagraph"/>
        <w:numPr>
          <w:ilvl w:val="0"/>
          <w:numId w:val="1"/>
        </w:numPr>
        <w:spacing w:after="0" w:line="240" w:lineRule="auto"/>
        <w:rPr>
          <w:rFonts w:eastAsia="Calibri" w:cs="Calibri"/>
          <w:sz w:val="24"/>
          <w:szCs w:val="24"/>
        </w:rPr>
      </w:pPr>
      <w:r>
        <w:rPr>
          <w:rFonts w:eastAsia="Calibri" w:cs="Calibri"/>
          <w:sz w:val="24"/>
          <w:szCs w:val="24"/>
        </w:rPr>
        <w:t>Optional Video Clip:</w:t>
      </w:r>
      <w:r w:rsidRPr="00345713">
        <w:rPr>
          <w:rFonts w:eastAsia="Calibri" w:cs="Calibri"/>
          <w:sz w:val="24"/>
          <w:szCs w:val="24"/>
        </w:rPr>
        <w:t xml:space="preserve">  </w:t>
      </w:r>
      <w:r w:rsidRPr="00345713">
        <w:rPr>
          <w:rFonts w:eastAsia="Calibri" w:cs="Calibri"/>
          <w:sz w:val="24"/>
          <w:szCs w:val="24"/>
          <w:u w:val="single"/>
        </w:rPr>
        <w:t>Everything to Know about Hookahs, Vaping, and E-Cigarettes</w:t>
      </w:r>
      <w:r w:rsidRPr="00345713">
        <w:rPr>
          <w:rFonts w:eastAsia="Calibri" w:cs="Calibri"/>
          <w:sz w:val="24"/>
          <w:szCs w:val="24"/>
        </w:rPr>
        <w:t xml:space="preserve"> (7:48 – 16:17)</w:t>
      </w:r>
      <w:r w:rsidR="00A363D1">
        <w:rPr>
          <w:rFonts w:eastAsia="Calibri" w:cs="Calibri"/>
          <w:sz w:val="24"/>
          <w:szCs w:val="24"/>
        </w:rPr>
        <w:t xml:space="preserve"> fro</w:t>
      </w:r>
      <w:r w:rsidR="007C16E4">
        <w:rPr>
          <w:rFonts w:eastAsia="Calibri" w:cs="Calibri"/>
          <w:sz w:val="24"/>
          <w:szCs w:val="24"/>
        </w:rPr>
        <w:t>m Human Relations Media</w:t>
      </w:r>
    </w:p>
    <w:p w14:paraId="1ADE02C1" w14:textId="77777777" w:rsidR="00DD3CC7" w:rsidRPr="00DC7F18" w:rsidRDefault="00DD3CC7" w:rsidP="00DD3CC7">
      <w:pPr>
        <w:spacing w:after="0"/>
        <w:rPr>
          <w:rFonts w:eastAsia="Calibri" w:cs="Calibri"/>
          <w:b/>
          <w:bCs/>
          <w:sz w:val="24"/>
          <w:szCs w:val="24"/>
        </w:rPr>
      </w:pPr>
    </w:p>
    <w:p w14:paraId="521C64F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265AB3DF" w14:textId="77777777" w:rsidR="009118AA" w:rsidRPr="009118AA" w:rsidRDefault="009118AA" w:rsidP="009118AA">
      <w:pPr>
        <w:widowControl w:val="0"/>
        <w:autoSpaceDE w:val="0"/>
        <w:autoSpaceDN w:val="0"/>
        <w:adjustRightInd w:val="0"/>
        <w:spacing w:after="0" w:line="240" w:lineRule="auto"/>
        <w:rPr>
          <w:rFonts w:eastAsia="Calibri" w:cs="Tahoma"/>
          <w:b/>
          <w:bCs/>
          <w:sz w:val="24"/>
          <w:szCs w:val="24"/>
        </w:rPr>
      </w:pPr>
      <w:r w:rsidRPr="009118AA">
        <w:rPr>
          <w:rFonts w:eastAsia="Calibri" w:cs="Tahoma"/>
          <w:b/>
          <w:bCs/>
          <w:sz w:val="24"/>
          <w:szCs w:val="24"/>
        </w:rPr>
        <w:t>Activity 1:  Risks of ‘Yuk”</w:t>
      </w:r>
    </w:p>
    <w:p w14:paraId="00B33ED1" w14:textId="60BB8A56"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bCs/>
          <w:sz w:val="24"/>
          <w:szCs w:val="24"/>
        </w:rPr>
        <w:t xml:space="preserve">Begin the activity by placing the students into small groups of 4 or 5 students in each. Supply each group with large poster paper and markers. </w:t>
      </w:r>
    </w:p>
    <w:p w14:paraId="777D925E" w14:textId="283D23F5"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bCs/>
          <w:sz w:val="24"/>
          <w:szCs w:val="24"/>
        </w:rPr>
        <w:t xml:space="preserve">Instruct each group </w:t>
      </w:r>
      <w:r w:rsidR="006C02EF">
        <w:rPr>
          <w:rFonts w:eastAsia="Calibri" w:cs="Tahoma"/>
          <w:bCs/>
          <w:sz w:val="24"/>
          <w:szCs w:val="24"/>
        </w:rPr>
        <w:t xml:space="preserve">to discuss examples of </w:t>
      </w:r>
      <w:r w:rsidR="006C02EF" w:rsidRPr="009118AA">
        <w:rPr>
          <w:rFonts w:eastAsia="Calibri" w:cs="Tahoma"/>
          <w:bCs/>
          <w:sz w:val="24"/>
          <w:szCs w:val="24"/>
        </w:rPr>
        <w:t>safe</w:t>
      </w:r>
      <w:r w:rsidRPr="009118AA">
        <w:rPr>
          <w:rFonts w:eastAsia="Calibri" w:cs="Tahoma"/>
          <w:bCs/>
          <w:sz w:val="24"/>
          <w:szCs w:val="24"/>
        </w:rPr>
        <w:t xml:space="preserve"> </w:t>
      </w:r>
      <w:r w:rsidR="006C02EF">
        <w:rPr>
          <w:rFonts w:eastAsia="Calibri" w:cs="Tahoma"/>
          <w:bCs/>
          <w:sz w:val="24"/>
          <w:szCs w:val="24"/>
        </w:rPr>
        <w:t xml:space="preserve">and unsafe </w:t>
      </w:r>
      <w:r w:rsidRPr="009118AA">
        <w:rPr>
          <w:rFonts w:eastAsia="Calibri" w:cs="Tahoma"/>
          <w:bCs/>
          <w:sz w:val="24"/>
          <w:szCs w:val="24"/>
        </w:rPr>
        <w:t>risk</w:t>
      </w:r>
      <w:r w:rsidR="006C02EF">
        <w:rPr>
          <w:rFonts w:eastAsia="Calibri" w:cs="Tahoma"/>
          <w:bCs/>
          <w:sz w:val="24"/>
          <w:szCs w:val="24"/>
        </w:rPr>
        <w:t>s</w:t>
      </w:r>
      <w:r w:rsidRPr="009118AA">
        <w:rPr>
          <w:rFonts w:eastAsia="Calibri" w:cs="Tahoma"/>
          <w:bCs/>
          <w:sz w:val="24"/>
          <w:szCs w:val="24"/>
        </w:rPr>
        <w:t xml:space="preserve"> a typical teen might take and be ready </w:t>
      </w:r>
      <w:proofErr w:type="gramStart"/>
      <w:r w:rsidRPr="009118AA">
        <w:rPr>
          <w:rFonts w:eastAsia="Calibri" w:cs="Tahoma"/>
          <w:bCs/>
          <w:sz w:val="24"/>
          <w:szCs w:val="24"/>
        </w:rPr>
        <w:t>to</w:t>
      </w:r>
      <w:proofErr w:type="gramEnd"/>
      <w:r w:rsidRPr="009118AA">
        <w:rPr>
          <w:rFonts w:eastAsia="Calibri" w:cs="Tahoma"/>
          <w:bCs/>
          <w:sz w:val="24"/>
          <w:szCs w:val="24"/>
        </w:rPr>
        <w:t xml:space="preserve"> share with their class.</w:t>
      </w:r>
    </w:p>
    <w:p w14:paraId="27651411" w14:textId="77777777"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bCs/>
          <w:sz w:val="24"/>
          <w:szCs w:val="24"/>
        </w:rPr>
        <w:t xml:space="preserve">Rotate around to each group and ask for a volunteer to share their group’s responses. </w:t>
      </w:r>
    </w:p>
    <w:p w14:paraId="6BBF8F30" w14:textId="77777777" w:rsidR="009118AA" w:rsidRPr="009118AA" w:rsidRDefault="009118AA" w:rsidP="009118AA">
      <w:pPr>
        <w:widowControl w:val="0"/>
        <w:autoSpaceDE w:val="0"/>
        <w:autoSpaceDN w:val="0"/>
        <w:adjustRightInd w:val="0"/>
        <w:spacing w:after="0" w:line="240" w:lineRule="auto"/>
        <w:rPr>
          <w:rFonts w:eastAsia="Calibri" w:cs="Tahoma"/>
          <w:sz w:val="24"/>
          <w:szCs w:val="24"/>
        </w:rPr>
      </w:pPr>
      <w:r w:rsidRPr="009118AA">
        <w:rPr>
          <w:rFonts w:eastAsia="Calibri" w:cs="Tahoma"/>
          <w:sz w:val="24"/>
          <w:szCs w:val="24"/>
        </w:rPr>
        <w:t>Example: Safe risks-trying out for the team, asking to sit with peers you don’t normally sit with, trying a new dish your parent made for dinner; Unsafe risks-abusing drugs, drinking alcohol, skateboarding down a busy street, speeding in a car</w:t>
      </w:r>
    </w:p>
    <w:p w14:paraId="2EE51B6D" w14:textId="2EB3C329"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sz w:val="24"/>
          <w:szCs w:val="24"/>
        </w:rPr>
        <w:t xml:space="preserve">Next, show the class a bottle of ‘Yuk’.  (see suggestions below lesson) Ask the groups to discuss the following: </w:t>
      </w:r>
      <w:r w:rsidR="003D1CF4">
        <w:rPr>
          <w:rFonts w:eastAsia="Calibri" w:cs="Tahoma"/>
          <w:sz w:val="24"/>
          <w:szCs w:val="24"/>
        </w:rPr>
        <w:t>“</w:t>
      </w:r>
      <w:r w:rsidRPr="009118AA">
        <w:rPr>
          <w:rFonts w:eastAsia="Calibri" w:cs="Tahoma"/>
          <w:sz w:val="24"/>
          <w:szCs w:val="24"/>
        </w:rPr>
        <w:t>If someone asked you to drink this concoction without telling you what was in it but did tell you that it might be addictive, could make you sick, and may cause cancer</w:t>
      </w:r>
      <w:r w:rsidR="003D1CF4">
        <w:rPr>
          <w:rFonts w:eastAsia="Calibri" w:cs="Tahoma"/>
          <w:sz w:val="24"/>
          <w:szCs w:val="24"/>
        </w:rPr>
        <w:t>,</w:t>
      </w:r>
      <w:r w:rsidRPr="009118AA">
        <w:rPr>
          <w:rFonts w:eastAsia="Calibri" w:cs="Tahoma"/>
          <w:sz w:val="24"/>
          <w:szCs w:val="24"/>
        </w:rPr>
        <w:t xml:space="preserve"> would </w:t>
      </w:r>
      <w:r w:rsidR="003D1CF4">
        <w:rPr>
          <w:rFonts w:eastAsia="Calibri" w:cs="Tahoma"/>
          <w:sz w:val="24"/>
          <w:szCs w:val="24"/>
        </w:rPr>
        <w:t>you</w:t>
      </w:r>
      <w:r w:rsidRPr="009118AA">
        <w:rPr>
          <w:rFonts w:eastAsia="Calibri" w:cs="Tahoma"/>
          <w:sz w:val="24"/>
          <w:szCs w:val="24"/>
        </w:rPr>
        <w:t xml:space="preserve"> consider that a safe or unsafe risk and why?</w:t>
      </w:r>
      <w:r w:rsidR="003D1CF4">
        <w:rPr>
          <w:rFonts w:eastAsia="Calibri" w:cs="Tahoma"/>
          <w:sz w:val="24"/>
          <w:szCs w:val="24"/>
        </w:rPr>
        <w:t>”</w:t>
      </w:r>
      <w:r w:rsidRPr="009118AA">
        <w:rPr>
          <w:rFonts w:eastAsia="Calibri" w:cs="Tahoma"/>
          <w:sz w:val="24"/>
          <w:szCs w:val="24"/>
        </w:rPr>
        <w:t xml:space="preserve">  (unsafe because it has too many unknown negative possibilities, no </w:t>
      </w:r>
      <w:r w:rsidRPr="009118AA">
        <w:rPr>
          <w:rFonts w:eastAsia="Calibri" w:cs="Tahoma"/>
          <w:sz w:val="24"/>
          <w:szCs w:val="24"/>
        </w:rPr>
        <w:lastRenderedPageBreak/>
        <w:t>conclusive tests have been conducted, no experience with the person suggesting it)</w:t>
      </w:r>
    </w:p>
    <w:p w14:paraId="2659E929" w14:textId="77777777" w:rsidR="009118AA" w:rsidRPr="009118AA" w:rsidRDefault="009118AA" w:rsidP="009118AA">
      <w:pPr>
        <w:widowControl w:val="0"/>
        <w:numPr>
          <w:ilvl w:val="0"/>
          <w:numId w:val="7"/>
        </w:numPr>
        <w:autoSpaceDE w:val="0"/>
        <w:autoSpaceDN w:val="0"/>
        <w:adjustRightInd w:val="0"/>
        <w:spacing w:after="0" w:line="240" w:lineRule="auto"/>
        <w:rPr>
          <w:rFonts w:eastAsia="Calibri" w:cs="Tahoma"/>
          <w:b/>
          <w:sz w:val="24"/>
          <w:szCs w:val="24"/>
        </w:rPr>
      </w:pPr>
      <w:r w:rsidRPr="009118AA">
        <w:rPr>
          <w:rFonts w:eastAsia="Calibri" w:cs="Tahoma"/>
          <w:sz w:val="24"/>
          <w:szCs w:val="24"/>
        </w:rPr>
        <w:t>Draw a chart on the board with 3 columns.  Label each column with the following title</w:t>
      </w:r>
      <w:r w:rsidRPr="009118AA">
        <w:rPr>
          <w:rFonts w:eastAsia="Calibri" w:cs="Tahoma"/>
          <w:b/>
          <w:sz w:val="24"/>
          <w:szCs w:val="24"/>
        </w:rPr>
        <w:t xml:space="preserve">:  Myths – Facts – Risks </w:t>
      </w:r>
    </w:p>
    <w:p w14:paraId="62528516" w14:textId="77777777"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sz w:val="24"/>
          <w:szCs w:val="24"/>
        </w:rPr>
        <w:t>Ask the class to suggest ideas for each column about the ‘Yuk’.  Record 1 or 2 ideas under each column.</w:t>
      </w:r>
    </w:p>
    <w:p w14:paraId="12C889DE" w14:textId="4152C83F" w:rsidR="009118AA" w:rsidRPr="009118AA" w:rsidRDefault="009118AA" w:rsidP="009118AA">
      <w:pPr>
        <w:widowControl w:val="0"/>
        <w:autoSpaceDE w:val="0"/>
        <w:autoSpaceDN w:val="0"/>
        <w:adjustRightInd w:val="0"/>
        <w:spacing w:after="0" w:line="240" w:lineRule="auto"/>
        <w:rPr>
          <w:rFonts w:eastAsia="Calibri" w:cs="Tahoma"/>
          <w:sz w:val="24"/>
          <w:szCs w:val="24"/>
        </w:rPr>
      </w:pPr>
      <w:r w:rsidRPr="009118AA">
        <w:rPr>
          <w:rFonts w:eastAsia="Calibri" w:cs="Tahoma"/>
          <w:b/>
          <w:sz w:val="24"/>
          <w:szCs w:val="24"/>
        </w:rPr>
        <w:t>Myth:</w:t>
      </w:r>
      <w:r w:rsidRPr="009118AA">
        <w:rPr>
          <w:rFonts w:eastAsia="Calibri" w:cs="Tahoma"/>
          <w:sz w:val="24"/>
          <w:szCs w:val="24"/>
        </w:rPr>
        <w:t xml:space="preserve">  Can’t harm you, it’s safer than other drinks; </w:t>
      </w:r>
      <w:r w:rsidRPr="009118AA">
        <w:rPr>
          <w:rFonts w:eastAsia="Calibri" w:cs="Tahoma"/>
          <w:b/>
          <w:sz w:val="24"/>
          <w:szCs w:val="24"/>
        </w:rPr>
        <w:t>Facts:</w:t>
      </w:r>
      <w:r w:rsidRPr="009118AA">
        <w:rPr>
          <w:rFonts w:eastAsia="Calibri" w:cs="Tahoma"/>
          <w:sz w:val="24"/>
          <w:szCs w:val="24"/>
        </w:rPr>
        <w:t xml:space="preserve">  unknown liquid, green; </w:t>
      </w:r>
      <w:r w:rsidRPr="009118AA">
        <w:rPr>
          <w:rFonts w:eastAsia="Calibri" w:cs="Tahoma"/>
          <w:b/>
          <w:sz w:val="24"/>
          <w:szCs w:val="24"/>
        </w:rPr>
        <w:t>Risks:</w:t>
      </w:r>
      <w:r w:rsidRPr="009118AA">
        <w:rPr>
          <w:rFonts w:eastAsia="Calibri" w:cs="Tahoma"/>
          <w:sz w:val="24"/>
          <w:szCs w:val="24"/>
        </w:rPr>
        <w:t xml:space="preserve">  can have harmful effects, you don’t have any evidence that it is safe enough to </w:t>
      </w:r>
      <w:r w:rsidR="003D1CF4">
        <w:rPr>
          <w:rFonts w:eastAsia="Calibri" w:cs="Tahoma"/>
          <w:sz w:val="24"/>
          <w:szCs w:val="24"/>
        </w:rPr>
        <w:t>drink</w:t>
      </w:r>
    </w:p>
    <w:p w14:paraId="325DBA34" w14:textId="77777777" w:rsidR="009118AA" w:rsidRPr="009118AA" w:rsidRDefault="009118AA" w:rsidP="009118AA">
      <w:pPr>
        <w:widowControl w:val="0"/>
        <w:numPr>
          <w:ilvl w:val="0"/>
          <w:numId w:val="7"/>
        </w:numPr>
        <w:autoSpaceDE w:val="0"/>
        <w:autoSpaceDN w:val="0"/>
        <w:adjustRightInd w:val="0"/>
        <w:spacing w:after="0" w:line="240" w:lineRule="auto"/>
        <w:rPr>
          <w:rFonts w:eastAsia="Calibri" w:cs="Tahoma"/>
          <w:sz w:val="24"/>
          <w:szCs w:val="24"/>
        </w:rPr>
      </w:pPr>
      <w:r w:rsidRPr="009118AA">
        <w:rPr>
          <w:rFonts w:eastAsia="Calibri" w:cs="Tahoma"/>
          <w:sz w:val="24"/>
          <w:szCs w:val="24"/>
        </w:rPr>
        <w:t>Instruct each group to create one safety rule for consuming an unknown substance.</w:t>
      </w:r>
    </w:p>
    <w:p w14:paraId="50BD2B57" w14:textId="77777777" w:rsidR="009118AA" w:rsidRPr="009118AA" w:rsidRDefault="009118AA" w:rsidP="009118AA">
      <w:pPr>
        <w:widowControl w:val="0"/>
        <w:autoSpaceDE w:val="0"/>
        <w:autoSpaceDN w:val="0"/>
        <w:adjustRightInd w:val="0"/>
        <w:spacing w:after="0" w:line="240" w:lineRule="auto"/>
        <w:rPr>
          <w:rFonts w:eastAsia="Calibri" w:cs="Tahoma"/>
          <w:sz w:val="24"/>
          <w:szCs w:val="24"/>
        </w:rPr>
      </w:pPr>
      <w:r w:rsidRPr="009118AA">
        <w:rPr>
          <w:rFonts w:eastAsia="Calibri" w:cs="Tahoma"/>
          <w:b/>
          <w:sz w:val="24"/>
          <w:szCs w:val="24"/>
        </w:rPr>
        <w:t>Example:</w:t>
      </w:r>
      <w:r w:rsidRPr="009118AA">
        <w:rPr>
          <w:rFonts w:eastAsia="Calibri" w:cs="Tahoma"/>
          <w:sz w:val="24"/>
          <w:szCs w:val="24"/>
        </w:rPr>
        <w:t xml:space="preserve">  Only consume safe substances your parents allow.</w:t>
      </w:r>
    </w:p>
    <w:p w14:paraId="04348944" w14:textId="77777777" w:rsidR="009118AA" w:rsidRPr="009118AA" w:rsidRDefault="009118AA" w:rsidP="009118AA">
      <w:pPr>
        <w:widowControl w:val="0"/>
        <w:autoSpaceDE w:val="0"/>
        <w:autoSpaceDN w:val="0"/>
        <w:adjustRightInd w:val="0"/>
        <w:spacing w:after="0" w:line="240" w:lineRule="auto"/>
        <w:rPr>
          <w:rFonts w:eastAsia="Calibri" w:cs="Tahoma"/>
          <w:b/>
          <w:bCs/>
          <w:sz w:val="24"/>
          <w:szCs w:val="24"/>
        </w:rPr>
      </w:pPr>
    </w:p>
    <w:p w14:paraId="6E82B551" w14:textId="77777777" w:rsidR="009118AA" w:rsidRPr="009118AA" w:rsidRDefault="009118AA" w:rsidP="009118AA">
      <w:pPr>
        <w:widowControl w:val="0"/>
        <w:autoSpaceDE w:val="0"/>
        <w:autoSpaceDN w:val="0"/>
        <w:adjustRightInd w:val="0"/>
        <w:spacing w:after="0" w:line="240" w:lineRule="auto"/>
        <w:rPr>
          <w:rFonts w:eastAsia="Calibri" w:cs="Tahoma"/>
          <w:b/>
          <w:bCs/>
          <w:sz w:val="24"/>
          <w:szCs w:val="24"/>
        </w:rPr>
      </w:pPr>
      <w:r w:rsidRPr="009118AA">
        <w:rPr>
          <w:rFonts w:eastAsia="Calibri" w:cs="Tahoma"/>
          <w:b/>
          <w:bCs/>
          <w:sz w:val="24"/>
          <w:szCs w:val="24"/>
        </w:rPr>
        <w:t>Activity 2: Chart the article or video clip</w:t>
      </w:r>
    </w:p>
    <w:p w14:paraId="2772C66F" w14:textId="5DBF7111" w:rsidR="009118AA" w:rsidRPr="009118AA" w:rsidRDefault="009118AA" w:rsidP="009118AA">
      <w:pPr>
        <w:widowControl w:val="0"/>
        <w:numPr>
          <w:ilvl w:val="0"/>
          <w:numId w:val="5"/>
        </w:numPr>
        <w:autoSpaceDE w:val="0"/>
        <w:autoSpaceDN w:val="0"/>
        <w:adjustRightInd w:val="0"/>
        <w:contextualSpacing/>
        <w:rPr>
          <w:rFonts w:cs="Arial"/>
          <w:sz w:val="24"/>
          <w:szCs w:val="24"/>
        </w:rPr>
      </w:pPr>
      <w:r w:rsidRPr="009118AA">
        <w:rPr>
          <w:rFonts w:cs="Arial"/>
          <w:sz w:val="24"/>
          <w:szCs w:val="24"/>
        </w:rPr>
        <w:t>Next, explain that tobacco cigarettes and e-cigarettes have harmful ingredients that are known to be unsafe to consume.  E-cigarettes have not been around as long as tobacco cigarettes</w:t>
      </w:r>
      <w:r w:rsidR="003D1CF4">
        <w:rPr>
          <w:rFonts w:cs="Arial"/>
          <w:sz w:val="24"/>
          <w:szCs w:val="24"/>
        </w:rPr>
        <w:t>;</w:t>
      </w:r>
      <w:r w:rsidRPr="009118AA">
        <w:rPr>
          <w:rFonts w:cs="Arial"/>
          <w:sz w:val="24"/>
          <w:szCs w:val="24"/>
        </w:rPr>
        <w:t xml:space="preserve"> </w:t>
      </w:r>
      <w:r w:rsidR="003D1CF4">
        <w:rPr>
          <w:rFonts w:cs="Arial"/>
          <w:sz w:val="24"/>
          <w:szCs w:val="24"/>
        </w:rPr>
        <w:t>therefore,</w:t>
      </w:r>
      <w:r w:rsidR="003D1CF4" w:rsidRPr="009118AA">
        <w:rPr>
          <w:rFonts w:cs="Arial"/>
          <w:sz w:val="24"/>
          <w:szCs w:val="24"/>
        </w:rPr>
        <w:t xml:space="preserve"> </w:t>
      </w:r>
      <w:r w:rsidRPr="009118AA">
        <w:rPr>
          <w:rFonts w:cs="Arial"/>
          <w:sz w:val="24"/>
          <w:szCs w:val="24"/>
        </w:rPr>
        <w:t xml:space="preserve">less facts are known about their </w:t>
      </w:r>
      <w:r w:rsidR="002C3C34">
        <w:rPr>
          <w:rFonts w:cs="Arial"/>
          <w:sz w:val="24"/>
          <w:szCs w:val="24"/>
        </w:rPr>
        <w:t xml:space="preserve">long term </w:t>
      </w:r>
      <w:r w:rsidRPr="009118AA">
        <w:rPr>
          <w:rFonts w:cs="Arial"/>
          <w:sz w:val="24"/>
          <w:szCs w:val="24"/>
        </w:rPr>
        <w:t xml:space="preserve">effects.  Further explain that the following articles will </w:t>
      </w:r>
      <w:r w:rsidR="003D1CF4">
        <w:rPr>
          <w:rFonts w:cs="Arial"/>
          <w:sz w:val="24"/>
          <w:szCs w:val="24"/>
        </w:rPr>
        <w:t xml:space="preserve">provide </w:t>
      </w:r>
      <w:r w:rsidRPr="009118AA">
        <w:rPr>
          <w:rFonts w:cs="Arial"/>
          <w:sz w:val="24"/>
          <w:szCs w:val="24"/>
        </w:rPr>
        <w:t xml:space="preserve">more information to make healthy decisions.  </w:t>
      </w:r>
    </w:p>
    <w:p w14:paraId="79335A46" w14:textId="146184B3" w:rsidR="009118AA" w:rsidRPr="009118AA" w:rsidRDefault="009118AA" w:rsidP="009118AA">
      <w:pPr>
        <w:widowControl w:val="0"/>
        <w:numPr>
          <w:ilvl w:val="0"/>
          <w:numId w:val="5"/>
        </w:numPr>
        <w:autoSpaceDE w:val="0"/>
        <w:autoSpaceDN w:val="0"/>
        <w:adjustRightInd w:val="0"/>
        <w:contextualSpacing/>
        <w:rPr>
          <w:rFonts w:cs="Arial"/>
          <w:sz w:val="24"/>
          <w:szCs w:val="24"/>
        </w:rPr>
      </w:pPr>
      <w:r w:rsidRPr="009118AA">
        <w:rPr>
          <w:rFonts w:cs="Arial"/>
          <w:sz w:val="24"/>
          <w:szCs w:val="24"/>
        </w:rPr>
        <w:t xml:space="preserve">Divide the article:  </w:t>
      </w:r>
      <w:r w:rsidRPr="009118AA">
        <w:rPr>
          <w:rFonts w:cs="Arial"/>
          <w:b/>
          <w:sz w:val="24"/>
          <w:szCs w:val="24"/>
          <w:u w:val="single"/>
        </w:rPr>
        <w:t>Cigarettes and Other Tobacco Products</w:t>
      </w:r>
      <w:r w:rsidRPr="009118AA">
        <w:rPr>
          <w:rFonts w:cs="Arial"/>
          <w:sz w:val="24"/>
          <w:szCs w:val="24"/>
          <w:u w:val="single"/>
        </w:rPr>
        <w:t xml:space="preserve"> </w:t>
      </w:r>
      <w:r w:rsidRPr="009118AA">
        <w:rPr>
          <w:rFonts w:cs="Arial"/>
          <w:sz w:val="24"/>
          <w:szCs w:val="24"/>
        </w:rPr>
        <w:t>from the National Institute of Drug Abuse into separate sections</w:t>
      </w:r>
      <w:r w:rsidR="003D1CF4">
        <w:rPr>
          <w:rFonts w:cs="Arial"/>
          <w:sz w:val="24"/>
          <w:szCs w:val="24"/>
        </w:rPr>
        <w:t>;</w:t>
      </w:r>
      <w:r w:rsidRPr="009118AA">
        <w:rPr>
          <w:rFonts w:cs="Arial"/>
          <w:sz w:val="24"/>
          <w:szCs w:val="24"/>
        </w:rPr>
        <w:t xml:space="preserve"> make enough copies of each section for each member of a group.  Hand copies of the same portion of the article to each member of the same group, giving a different portion of the article to each group.</w:t>
      </w:r>
    </w:p>
    <w:p w14:paraId="421B3A59" w14:textId="7C2C939A" w:rsidR="009118AA" w:rsidRPr="009118AA" w:rsidRDefault="009118AA" w:rsidP="009118AA">
      <w:pPr>
        <w:widowControl w:val="0"/>
        <w:numPr>
          <w:ilvl w:val="0"/>
          <w:numId w:val="5"/>
        </w:numPr>
        <w:autoSpaceDE w:val="0"/>
        <w:autoSpaceDN w:val="0"/>
        <w:adjustRightInd w:val="0"/>
        <w:contextualSpacing/>
        <w:rPr>
          <w:rFonts w:cs="Arial"/>
          <w:sz w:val="24"/>
          <w:szCs w:val="24"/>
        </w:rPr>
      </w:pPr>
      <w:r w:rsidRPr="009118AA">
        <w:rPr>
          <w:rFonts w:cs="Arial"/>
          <w:sz w:val="24"/>
          <w:szCs w:val="24"/>
        </w:rPr>
        <w:t>Instruct the groups to choose a volunteer to read their portion of the article aloud</w:t>
      </w:r>
      <w:r w:rsidR="00BB3C81">
        <w:rPr>
          <w:rFonts w:cs="Arial"/>
          <w:sz w:val="24"/>
          <w:szCs w:val="24"/>
        </w:rPr>
        <w:t xml:space="preserve"> to their group</w:t>
      </w:r>
      <w:r w:rsidRPr="009118AA">
        <w:rPr>
          <w:rFonts w:cs="Arial"/>
          <w:sz w:val="24"/>
          <w:szCs w:val="24"/>
        </w:rPr>
        <w:t xml:space="preserve">, while the other members follow along. Then collaborate as a group to create the chart on their large poster paper with the same labels as before:  Myths – Facts – Risks and list information from the article under each heading if possible. </w:t>
      </w:r>
      <w:r w:rsidR="002C3C34">
        <w:rPr>
          <w:rFonts w:cs="Arial"/>
          <w:sz w:val="24"/>
          <w:szCs w:val="24"/>
        </w:rPr>
        <w:t xml:space="preserve">Instruct the students to add their own ideas of possible myths under that column if none are stated in their portion of the article.  </w:t>
      </w:r>
      <w:r w:rsidRPr="009118AA">
        <w:rPr>
          <w:rFonts w:cs="Arial"/>
          <w:sz w:val="24"/>
          <w:szCs w:val="24"/>
        </w:rPr>
        <w:t xml:space="preserve"> </w:t>
      </w:r>
    </w:p>
    <w:p w14:paraId="299A392E" w14:textId="77777777" w:rsidR="009118AA" w:rsidRPr="009118AA" w:rsidRDefault="009118AA" w:rsidP="009118AA">
      <w:pPr>
        <w:widowControl w:val="0"/>
        <w:numPr>
          <w:ilvl w:val="0"/>
          <w:numId w:val="5"/>
        </w:numPr>
        <w:autoSpaceDE w:val="0"/>
        <w:autoSpaceDN w:val="0"/>
        <w:adjustRightInd w:val="0"/>
        <w:contextualSpacing/>
        <w:rPr>
          <w:rFonts w:cs="Arial"/>
          <w:sz w:val="24"/>
          <w:szCs w:val="24"/>
        </w:rPr>
      </w:pPr>
      <w:r w:rsidRPr="009118AA">
        <w:rPr>
          <w:rFonts w:cs="Arial"/>
          <w:sz w:val="24"/>
          <w:szCs w:val="24"/>
        </w:rPr>
        <w:t>When groups have completed their charts, ask for group volunteers to present their charts in the order of their article, summarizing their portion and explaining their chart.  After each presentation, ask the listening audience if they agree or disagree with the information presented.  (</w:t>
      </w:r>
      <w:r w:rsidRPr="009118AA">
        <w:rPr>
          <w:rFonts w:cs="Arial"/>
          <w:i/>
          <w:sz w:val="24"/>
          <w:szCs w:val="24"/>
        </w:rPr>
        <w:t>see Facilitator Guide</w:t>
      </w:r>
      <w:r w:rsidRPr="009118AA">
        <w:rPr>
          <w:rFonts w:cs="Arial"/>
          <w:sz w:val="24"/>
          <w:szCs w:val="24"/>
        </w:rPr>
        <w:t>)</w:t>
      </w:r>
    </w:p>
    <w:p w14:paraId="1C90732E" w14:textId="77777777" w:rsidR="009118AA" w:rsidRPr="009118AA" w:rsidRDefault="009118AA" w:rsidP="009118AA">
      <w:pPr>
        <w:widowControl w:val="0"/>
        <w:autoSpaceDE w:val="0"/>
        <w:autoSpaceDN w:val="0"/>
        <w:adjustRightInd w:val="0"/>
        <w:contextualSpacing/>
        <w:rPr>
          <w:rFonts w:cs="Arial"/>
          <w:sz w:val="24"/>
          <w:szCs w:val="24"/>
        </w:rPr>
      </w:pPr>
      <w:r w:rsidRPr="009118AA">
        <w:rPr>
          <w:rFonts w:cs="Arial"/>
          <w:b/>
          <w:sz w:val="24"/>
          <w:szCs w:val="24"/>
        </w:rPr>
        <w:t>Option:</w:t>
      </w:r>
      <w:r w:rsidRPr="009118AA">
        <w:rPr>
          <w:rFonts w:cs="Arial"/>
          <w:sz w:val="24"/>
          <w:szCs w:val="24"/>
        </w:rPr>
        <w:t xml:space="preserve">  Show the video clip:  Everything to Know about Hookahs, Vaping, and E-Cigarettes (7:48 – 16:17) and then have the groups complete the same chart using this video clip.</w:t>
      </w:r>
    </w:p>
    <w:p w14:paraId="6C9F5A8A" w14:textId="77777777" w:rsidR="009118AA" w:rsidRPr="009118AA" w:rsidRDefault="009118AA" w:rsidP="009118AA">
      <w:pPr>
        <w:widowControl w:val="0"/>
        <w:autoSpaceDE w:val="0"/>
        <w:autoSpaceDN w:val="0"/>
        <w:adjustRightInd w:val="0"/>
        <w:spacing w:after="0" w:line="240" w:lineRule="auto"/>
        <w:rPr>
          <w:rFonts w:eastAsia="Calibri" w:cs="Tahoma"/>
          <w:b/>
          <w:bCs/>
          <w:sz w:val="24"/>
          <w:szCs w:val="24"/>
        </w:rPr>
      </w:pPr>
    </w:p>
    <w:p w14:paraId="38614E21" w14:textId="77777777" w:rsidR="009118AA" w:rsidRPr="009118AA" w:rsidRDefault="009118AA" w:rsidP="009118AA">
      <w:pPr>
        <w:widowControl w:val="0"/>
        <w:autoSpaceDE w:val="0"/>
        <w:autoSpaceDN w:val="0"/>
        <w:adjustRightInd w:val="0"/>
        <w:spacing w:after="0" w:line="240" w:lineRule="auto"/>
        <w:rPr>
          <w:rFonts w:eastAsia="Calibri" w:cs="Tahoma"/>
          <w:b/>
          <w:bCs/>
          <w:sz w:val="24"/>
          <w:szCs w:val="24"/>
        </w:rPr>
      </w:pPr>
      <w:r w:rsidRPr="009118AA">
        <w:rPr>
          <w:rFonts w:eastAsia="Calibri" w:cs="Tahoma"/>
          <w:b/>
          <w:bCs/>
          <w:sz w:val="24"/>
          <w:szCs w:val="24"/>
        </w:rPr>
        <w:t xml:space="preserve">Activity 3:  </w:t>
      </w:r>
      <w:r>
        <w:rPr>
          <w:rFonts w:eastAsia="Calibri" w:cs="Tahoma"/>
          <w:b/>
          <w:bCs/>
          <w:sz w:val="24"/>
          <w:szCs w:val="24"/>
        </w:rPr>
        <w:t>Peer Dialogue</w:t>
      </w:r>
    </w:p>
    <w:p w14:paraId="07FF1458" w14:textId="55276D36" w:rsidR="009118AA" w:rsidRPr="009118AA" w:rsidRDefault="009118AA" w:rsidP="009118AA">
      <w:pPr>
        <w:widowControl w:val="0"/>
        <w:numPr>
          <w:ilvl w:val="0"/>
          <w:numId w:val="6"/>
        </w:numPr>
        <w:autoSpaceDE w:val="0"/>
        <w:autoSpaceDN w:val="0"/>
        <w:adjustRightInd w:val="0"/>
        <w:spacing w:after="0" w:line="240" w:lineRule="auto"/>
        <w:contextualSpacing/>
        <w:rPr>
          <w:sz w:val="24"/>
          <w:szCs w:val="24"/>
        </w:rPr>
      </w:pPr>
      <w:r w:rsidRPr="009118AA">
        <w:rPr>
          <w:rFonts w:eastAsia="Calibri" w:cs="Tahoma"/>
          <w:bCs/>
          <w:sz w:val="24"/>
          <w:szCs w:val="24"/>
        </w:rPr>
        <w:t xml:space="preserve">Next, instruct the groups to create a dialogue to respond to peer pressure to try e-cigarettes.  They </w:t>
      </w:r>
      <w:r w:rsidR="00BB3C81">
        <w:rPr>
          <w:rFonts w:eastAsia="Calibri" w:cs="Tahoma"/>
          <w:bCs/>
          <w:sz w:val="24"/>
          <w:szCs w:val="24"/>
        </w:rPr>
        <w:t>should:</w:t>
      </w:r>
      <w:r w:rsidRPr="009118AA">
        <w:rPr>
          <w:rFonts w:eastAsia="Calibri" w:cs="Tahoma"/>
          <w:bCs/>
          <w:sz w:val="24"/>
          <w:szCs w:val="24"/>
        </w:rPr>
        <w:t xml:space="preserve"> record their dialogue and have a volunteer read it to the class; illustrate the scenario and explain the scene to the class; or act out their dialogue and present the scenario to the class.  </w:t>
      </w:r>
    </w:p>
    <w:p w14:paraId="5FBC2AF7" w14:textId="77777777" w:rsidR="009118AA" w:rsidRPr="009118AA" w:rsidRDefault="009118AA" w:rsidP="009118AA">
      <w:pPr>
        <w:widowControl w:val="0"/>
        <w:numPr>
          <w:ilvl w:val="0"/>
          <w:numId w:val="6"/>
        </w:numPr>
        <w:autoSpaceDE w:val="0"/>
        <w:autoSpaceDN w:val="0"/>
        <w:adjustRightInd w:val="0"/>
        <w:spacing w:after="0" w:line="240" w:lineRule="auto"/>
        <w:contextualSpacing/>
        <w:rPr>
          <w:sz w:val="24"/>
          <w:szCs w:val="24"/>
        </w:rPr>
      </w:pPr>
      <w:r w:rsidRPr="009118AA">
        <w:rPr>
          <w:sz w:val="24"/>
          <w:szCs w:val="24"/>
        </w:rPr>
        <w:t xml:space="preserve">Rotate around to each group and have them present their dialogue.  </w:t>
      </w:r>
    </w:p>
    <w:p w14:paraId="50C92C02" w14:textId="77777777" w:rsidR="009118AA" w:rsidRPr="009118AA" w:rsidRDefault="009118AA" w:rsidP="009118AA">
      <w:pPr>
        <w:widowControl w:val="0"/>
        <w:autoSpaceDE w:val="0"/>
        <w:autoSpaceDN w:val="0"/>
        <w:adjustRightInd w:val="0"/>
        <w:spacing w:after="0" w:line="240" w:lineRule="auto"/>
        <w:ind w:left="720"/>
        <w:contextualSpacing/>
        <w:rPr>
          <w:sz w:val="24"/>
          <w:szCs w:val="24"/>
        </w:rPr>
      </w:pPr>
    </w:p>
    <w:p w14:paraId="50AA203E" w14:textId="77777777" w:rsidR="009118AA" w:rsidRPr="009118AA" w:rsidRDefault="009118AA" w:rsidP="009118AA">
      <w:pPr>
        <w:widowControl w:val="0"/>
        <w:autoSpaceDE w:val="0"/>
        <w:autoSpaceDN w:val="0"/>
        <w:adjustRightInd w:val="0"/>
        <w:spacing w:after="0" w:line="240" w:lineRule="auto"/>
        <w:contextualSpacing/>
        <w:rPr>
          <w:rFonts w:eastAsia="Calibri" w:cs="Tahoma"/>
          <w:bCs/>
          <w:sz w:val="24"/>
          <w:szCs w:val="24"/>
        </w:rPr>
      </w:pPr>
      <w:r w:rsidRPr="009118AA">
        <w:rPr>
          <w:rFonts w:eastAsia="Calibri" w:cs="Tahoma"/>
          <w:b/>
          <w:bCs/>
          <w:sz w:val="24"/>
          <w:szCs w:val="24"/>
        </w:rPr>
        <w:t xml:space="preserve">Lesson Debrief: </w:t>
      </w:r>
      <w:r w:rsidRPr="009118AA">
        <w:rPr>
          <w:rFonts w:eastAsia="Calibri" w:cs="Tahoma"/>
          <w:bCs/>
          <w:sz w:val="24"/>
          <w:szCs w:val="24"/>
        </w:rPr>
        <w:t xml:space="preserve">Ask the groups to give a reason why teens might be tempted to vape and then give one safe and healthy alternative to vaping. </w:t>
      </w:r>
    </w:p>
    <w:p w14:paraId="29A3CA5C" w14:textId="77777777" w:rsidR="009118AA" w:rsidRPr="009118AA" w:rsidRDefault="009118AA" w:rsidP="009118AA">
      <w:pPr>
        <w:widowControl w:val="0"/>
        <w:autoSpaceDE w:val="0"/>
        <w:autoSpaceDN w:val="0"/>
        <w:adjustRightInd w:val="0"/>
        <w:spacing w:after="0" w:line="240" w:lineRule="auto"/>
        <w:contextualSpacing/>
        <w:rPr>
          <w:rFonts w:eastAsia="Calibri" w:cs="Tahoma"/>
          <w:bCs/>
          <w:sz w:val="24"/>
          <w:szCs w:val="24"/>
        </w:rPr>
      </w:pPr>
      <w:r w:rsidRPr="009118AA">
        <w:rPr>
          <w:rFonts w:eastAsia="Calibri" w:cs="Tahoma"/>
          <w:b/>
          <w:bCs/>
          <w:sz w:val="24"/>
          <w:szCs w:val="24"/>
        </w:rPr>
        <w:t>Reasons:</w:t>
      </w:r>
      <w:r w:rsidRPr="009118AA">
        <w:rPr>
          <w:rFonts w:eastAsia="Calibri" w:cs="Tahoma"/>
          <w:bCs/>
          <w:sz w:val="24"/>
          <w:szCs w:val="24"/>
        </w:rPr>
        <w:t xml:space="preserve"> popular, appealing to tastes, might think it is safe, social, trendy, etc.</w:t>
      </w:r>
    </w:p>
    <w:p w14:paraId="0B96EB1D" w14:textId="77777777" w:rsidR="009118AA" w:rsidRPr="009118AA" w:rsidRDefault="009118AA" w:rsidP="009118AA">
      <w:pPr>
        <w:widowControl w:val="0"/>
        <w:autoSpaceDE w:val="0"/>
        <w:autoSpaceDN w:val="0"/>
        <w:adjustRightInd w:val="0"/>
        <w:spacing w:after="0" w:line="240" w:lineRule="auto"/>
        <w:contextualSpacing/>
        <w:rPr>
          <w:rFonts w:eastAsia="Calibri" w:cs="Tahoma"/>
          <w:bCs/>
          <w:sz w:val="24"/>
          <w:szCs w:val="24"/>
        </w:rPr>
      </w:pPr>
      <w:r w:rsidRPr="009118AA">
        <w:rPr>
          <w:rFonts w:eastAsia="Calibri" w:cs="Tahoma"/>
          <w:b/>
          <w:bCs/>
          <w:sz w:val="24"/>
          <w:szCs w:val="24"/>
        </w:rPr>
        <w:t>Alternatives:</w:t>
      </w:r>
      <w:r w:rsidRPr="009118AA">
        <w:rPr>
          <w:rFonts w:eastAsia="Calibri" w:cs="Tahoma"/>
          <w:bCs/>
          <w:sz w:val="24"/>
          <w:szCs w:val="24"/>
        </w:rPr>
        <w:t xml:space="preserve">  perform, recipes, read more about it, games, talk, fashion, etc.</w:t>
      </w:r>
    </w:p>
    <w:p w14:paraId="37C67A26" w14:textId="77777777" w:rsidR="00DC7F18" w:rsidRDefault="00DC7F18" w:rsidP="00DD3CC7">
      <w:pPr>
        <w:jc w:val="center"/>
        <w:rPr>
          <w:sz w:val="24"/>
          <w:szCs w:val="24"/>
        </w:rPr>
      </w:pPr>
    </w:p>
    <w:p w14:paraId="5448C9A3" w14:textId="77777777" w:rsidR="00DC7F18" w:rsidRDefault="0078184B" w:rsidP="00FC36B0">
      <w:pPr>
        <w:rPr>
          <w:sz w:val="24"/>
          <w:szCs w:val="24"/>
        </w:rPr>
      </w:pPr>
      <w:r w:rsidRPr="00FD1906">
        <w:rPr>
          <w:b/>
          <w:sz w:val="24"/>
          <w:szCs w:val="24"/>
        </w:rPr>
        <w:t>Yuk Recipe:</w:t>
      </w:r>
      <w:r>
        <w:rPr>
          <w:sz w:val="24"/>
          <w:szCs w:val="24"/>
        </w:rPr>
        <w:t xml:space="preserve">  Pour out about ¼ cup of the water, add ¼ cup of cooking oil and a few drops of 1 or more colors of food coloring. Replace lid and shake.   </w:t>
      </w:r>
    </w:p>
    <w:p w14:paraId="076C5726" w14:textId="77777777" w:rsidR="008D356A" w:rsidRPr="00DC7F18" w:rsidRDefault="008D356A" w:rsidP="008D356A">
      <w:pPr>
        <w:jc w:val="center"/>
        <w:rPr>
          <w:sz w:val="24"/>
          <w:szCs w:val="24"/>
        </w:rPr>
      </w:pPr>
      <w:r w:rsidRPr="00DC7F18">
        <w:rPr>
          <w:rFonts w:cs="Tahoma"/>
          <w:b/>
          <w:noProof/>
          <w:sz w:val="24"/>
          <w:szCs w:val="24"/>
        </w:rPr>
        <w:drawing>
          <wp:inline distT="0" distB="0" distL="0" distR="0" wp14:anchorId="25CD0ACB" wp14:editId="4623C4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57F39E" w14:textId="77777777" w:rsidR="008D356A" w:rsidRPr="00FC36B0" w:rsidRDefault="008D356A" w:rsidP="008D356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329D1AF" w14:textId="77777777" w:rsidR="008D356A" w:rsidRPr="00DC7F18" w:rsidRDefault="008D356A" w:rsidP="008D356A">
      <w:pPr>
        <w:spacing w:after="0" w:line="240" w:lineRule="auto"/>
        <w:jc w:val="center"/>
        <w:rPr>
          <w:rFonts w:eastAsia="Calibri" w:cs="Calibri"/>
          <w:b/>
          <w:bCs/>
          <w:sz w:val="24"/>
          <w:szCs w:val="24"/>
          <w:u w:val="single"/>
        </w:rPr>
      </w:pPr>
    </w:p>
    <w:p w14:paraId="565E05E2" w14:textId="77777777" w:rsidR="008D356A" w:rsidRPr="00DC7F18" w:rsidRDefault="008D356A" w:rsidP="008D356A">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70148ABC" w14:textId="77777777" w:rsidR="008D356A" w:rsidRPr="00DC7F18" w:rsidRDefault="008D356A" w:rsidP="008D356A">
      <w:pPr>
        <w:spacing w:after="0" w:line="240" w:lineRule="auto"/>
        <w:jc w:val="center"/>
        <w:rPr>
          <w:rFonts w:eastAsia="Calibri" w:cs="Calibri"/>
          <w:bCs/>
          <w:sz w:val="24"/>
          <w:szCs w:val="24"/>
        </w:rPr>
      </w:pPr>
      <w:r>
        <w:rPr>
          <w:rFonts w:eastAsia="Calibri" w:cs="Calibri"/>
          <w:bCs/>
          <w:sz w:val="24"/>
          <w:szCs w:val="24"/>
        </w:rPr>
        <w:t>(Middle/High)</w:t>
      </w:r>
    </w:p>
    <w:p w14:paraId="5F1B541E" w14:textId="77777777" w:rsidR="008D356A" w:rsidRDefault="008D356A" w:rsidP="008D356A">
      <w:pPr>
        <w:jc w:val="center"/>
        <w:rPr>
          <w:rFonts w:eastAsia="Calibri" w:cs="Tahoma"/>
          <w:b/>
          <w:bCs/>
          <w:sz w:val="24"/>
          <w:szCs w:val="24"/>
        </w:rPr>
      </w:pPr>
      <w:r>
        <w:rPr>
          <w:rFonts w:eastAsia="Calibri" w:cs="Tahoma"/>
          <w:b/>
          <w:bCs/>
          <w:sz w:val="24"/>
          <w:szCs w:val="24"/>
        </w:rPr>
        <w:t>Vaporizing Health Facilitator Guide</w:t>
      </w:r>
    </w:p>
    <w:tbl>
      <w:tblPr>
        <w:tblStyle w:val="TableGrid"/>
        <w:tblW w:w="0" w:type="auto"/>
        <w:tblLook w:val="04A0" w:firstRow="1" w:lastRow="0" w:firstColumn="1" w:lastColumn="0" w:noHBand="0" w:noVBand="1"/>
      </w:tblPr>
      <w:tblGrid>
        <w:gridCol w:w="535"/>
        <w:gridCol w:w="3330"/>
        <w:gridCol w:w="3240"/>
        <w:gridCol w:w="3685"/>
      </w:tblGrid>
      <w:tr w:rsidR="008D356A" w14:paraId="1580EA3B" w14:textId="77777777" w:rsidTr="008D356A">
        <w:tc>
          <w:tcPr>
            <w:tcW w:w="535" w:type="dxa"/>
          </w:tcPr>
          <w:p w14:paraId="3676ECA0" w14:textId="77777777" w:rsidR="008D356A" w:rsidRDefault="008D356A" w:rsidP="008D356A">
            <w:pPr>
              <w:jc w:val="center"/>
              <w:rPr>
                <w:sz w:val="24"/>
                <w:szCs w:val="24"/>
              </w:rPr>
            </w:pPr>
            <w:r>
              <w:rPr>
                <w:sz w:val="24"/>
                <w:szCs w:val="24"/>
              </w:rPr>
              <w:t>#</w:t>
            </w:r>
          </w:p>
        </w:tc>
        <w:tc>
          <w:tcPr>
            <w:tcW w:w="3330" w:type="dxa"/>
          </w:tcPr>
          <w:p w14:paraId="0B6074EB" w14:textId="77777777" w:rsidR="008D356A" w:rsidRDefault="008D356A" w:rsidP="008D356A">
            <w:pPr>
              <w:jc w:val="center"/>
              <w:rPr>
                <w:sz w:val="24"/>
                <w:szCs w:val="24"/>
              </w:rPr>
            </w:pPr>
            <w:r>
              <w:rPr>
                <w:sz w:val="24"/>
                <w:szCs w:val="24"/>
              </w:rPr>
              <w:t>Myths</w:t>
            </w:r>
          </w:p>
        </w:tc>
        <w:tc>
          <w:tcPr>
            <w:tcW w:w="3240" w:type="dxa"/>
          </w:tcPr>
          <w:p w14:paraId="0E721718" w14:textId="77777777" w:rsidR="008D356A" w:rsidRDefault="008D356A" w:rsidP="008D356A">
            <w:pPr>
              <w:jc w:val="center"/>
              <w:rPr>
                <w:sz w:val="24"/>
                <w:szCs w:val="24"/>
              </w:rPr>
            </w:pPr>
            <w:r>
              <w:rPr>
                <w:sz w:val="24"/>
                <w:szCs w:val="24"/>
              </w:rPr>
              <w:t>Facts</w:t>
            </w:r>
          </w:p>
        </w:tc>
        <w:tc>
          <w:tcPr>
            <w:tcW w:w="3685" w:type="dxa"/>
          </w:tcPr>
          <w:p w14:paraId="49EC9E47" w14:textId="77777777" w:rsidR="008D356A" w:rsidRDefault="008D356A" w:rsidP="008D356A">
            <w:pPr>
              <w:jc w:val="center"/>
              <w:rPr>
                <w:sz w:val="24"/>
                <w:szCs w:val="24"/>
              </w:rPr>
            </w:pPr>
            <w:r>
              <w:rPr>
                <w:sz w:val="24"/>
                <w:szCs w:val="24"/>
              </w:rPr>
              <w:t>Risks</w:t>
            </w:r>
          </w:p>
        </w:tc>
      </w:tr>
      <w:tr w:rsidR="008D356A" w14:paraId="2A1CA9C0" w14:textId="77777777" w:rsidTr="008D356A">
        <w:tc>
          <w:tcPr>
            <w:tcW w:w="535" w:type="dxa"/>
          </w:tcPr>
          <w:p w14:paraId="0DA68425" w14:textId="77777777" w:rsidR="008D356A" w:rsidRDefault="008D356A" w:rsidP="008D356A">
            <w:pPr>
              <w:rPr>
                <w:sz w:val="24"/>
                <w:szCs w:val="24"/>
              </w:rPr>
            </w:pPr>
            <w:r>
              <w:rPr>
                <w:sz w:val="24"/>
                <w:szCs w:val="24"/>
              </w:rPr>
              <w:t>1</w:t>
            </w:r>
          </w:p>
        </w:tc>
        <w:tc>
          <w:tcPr>
            <w:tcW w:w="3330" w:type="dxa"/>
          </w:tcPr>
          <w:p w14:paraId="48284773" w14:textId="77777777" w:rsidR="008D356A" w:rsidRDefault="002C3C34" w:rsidP="002C3C34">
            <w:pPr>
              <w:rPr>
                <w:sz w:val="24"/>
                <w:szCs w:val="24"/>
              </w:rPr>
            </w:pPr>
            <w:r>
              <w:rPr>
                <w:sz w:val="24"/>
                <w:szCs w:val="24"/>
              </w:rPr>
              <w:t>Possible myth:  You can’t prevent a disease</w:t>
            </w:r>
          </w:p>
        </w:tc>
        <w:tc>
          <w:tcPr>
            <w:tcW w:w="3240" w:type="dxa"/>
          </w:tcPr>
          <w:p w14:paraId="4C49CF9B" w14:textId="188B9070" w:rsidR="008D356A" w:rsidRDefault="00E96149" w:rsidP="008D356A">
            <w:pPr>
              <w:rPr>
                <w:sz w:val="24"/>
                <w:szCs w:val="24"/>
              </w:rPr>
            </w:pPr>
            <w:r>
              <w:rPr>
                <w:sz w:val="24"/>
                <w:szCs w:val="24"/>
              </w:rPr>
              <w:t xml:space="preserve">Tobacco </w:t>
            </w:r>
            <w:r w:rsidR="00E95BB2">
              <w:rPr>
                <w:sz w:val="24"/>
                <w:szCs w:val="24"/>
              </w:rPr>
              <w:t xml:space="preserve">is the </w:t>
            </w:r>
            <w:r>
              <w:rPr>
                <w:sz w:val="24"/>
                <w:szCs w:val="24"/>
              </w:rPr>
              <w:t>leading preventable cause of disease, disability and death in US; secondhand smoke can cause diseases and death</w:t>
            </w:r>
          </w:p>
        </w:tc>
        <w:tc>
          <w:tcPr>
            <w:tcW w:w="3685" w:type="dxa"/>
          </w:tcPr>
          <w:p w14:paraId="46AE5C6D" w14:textId="77777777" w:rsidR="008D356A" w:rsidRDefault="00E96149" w:rsidP="008D356A">
            <w:pPr>
              <w:rPr>
                <w:sz w:val="24"/>
                <w:szCs w:val="24"/>
              </w:rPr>
            </w:pPr>
            <w:r>
              <w:rPr>
                <w:sz w:val="24"/>
                <w:szCs w:val="24"/>
              </w:rPr>
              <w:t>Illness; Disease; Death</w:t>
            </w:r>
          </w:p>
        </w:tc>
      </w:tr>
      <w:tr w:rsidR="008D356A" w14:paraId="766CE6B1" w14:textId="77777777" w:rsidTr="008D356A">
        <w:tc>
          <w:tcPr>
            <w:tcW w:w="535" w:type="dxa"/>
          </w:tcPr>
          <w:p w14:paraId="28A8F0A9" w14:textId="77777777" w:rsidR="008D356A" w:rsidRDefault="008D356A" w:rsidP="008D356A">
            <w:pPr>
              <w:rPr>
                <w:sz w:val="24"/>
                <w:szCs w:val="24"/>
              </w:rPr>
            </w:pPr>
            <w:r>
              <w:rPr>
                <w:sz w:val="24"/>
                <w:szCs w:val="24"/>
              </w:rPr>
              <w:t>2</w:t>
            </w:r>
          </w:p>
        </w:tc>
        <w:tc>
          <w:tcPr>
            <w:tcW w:w="3330" w:type="dxa"/>
          </w:tcPr>
          <w:p w14:paraId="742548ED" w14:textId="77777777" w:rsidR="008D356A" w:rsidRDefault="002C3C34" w:rsidP="008D356A">
            <w:pPr>
              <w:rPr>
                <w:sz w:val="24"/>
                <w:szCs w:val="24"/>
              </w:rPr>
            </w:pPr>
            <w:r>
              <w:rPr>
                <w:sz w:val="24"/>
                <w:szCs w:val="24"/>
              </w:rPr>
              <w:t>Possible myth:  if you only smoke a few , it won’t hurt you</w:t>
            </w:r>
          </w:p>
        </w:tc>
        <w:tc>
          <w:tcPr>
            <w:tcW w:w="3240" w:type="dxa"/>
          </w:tcPr>
          <w:p w14:paraId="556B9B84" w14:textId="77777777" w:rsidR="008D356A" w:rsidRDefault="00E96149" w:rsidP="008D356A">
            <w:pPr>
              <w:rPr>
                <w:sz w:val="24"/>
                <w:szCs w:val="24"/>
              </w:rPr>
            </w:pPr>
            <w:r>
              <w:rPr>
                <w:sz w:val="24"/>
                <w:szCs w:val="24"/>
              </w:rPr>
              <w:t xml:space="preserve">Tobacco products contain the stimulant-nicotine; </w:t>
            </w:r>
            <w:r w:rsidR="00A443A4">
              <w:rPr>
                <w:sz w:val="24"/>
                <w:szCs w:val="24"/>
              </w:rPr>
              <w:t xml:space="preserve">nicotine is toxic; </w:t>
            </w:r>
          </w:p>
        </w:tc>
        <w:tc>
          <w:tcPr>
            <w:tcW w:w="3685" w:type="dxa"/>
          </w:tcPr>
          <w:p w14:paraId="1C39F4B1" w14:textId="77777777" w:rsidR="008D356A" w:rsidRDefault="00E96149" w:rsidP="008D356A">
            <w:pPr>
              <w:rPr>
                <w:sz w:val="24"/>
                <w:szCs w:val="24"/>
              </w:rPr>
            </w:pPr>
            <w:r>
              <w:rPr>
                <w:sz w:val="24"/>
                <w:szCs w:val="24"/>
              </w:rPr>
              <w:t xml:space="preserve">High Blood Pressure;  increased respiration and heart rate; addiction; withdrawal symptoms </w:t>
            </w:r>
          </w:p>
        </w:tc>
      </w:tr>
      <w:tr w:rsidR="008D356A" w14:paraId="621AD44D" w14:textId="77777777" w:rsidTr="008D356A">
        <w:tc>
          <w:tcPr>
            <w:tcW w:w="535" w:type="dxa"/>
          </w:tcPr>
          <w:p w14:paraId="4ADAFD93" w14:textId="77777777" w:rsidR="008D356A" w:rsidRDefault="008D356A" w:rsidP="008D356A">
            <w:pPr>
              <w:rPr>
                <w:sz w:val="24"/>
                <w:szCs w:val="24"/>
              </w:rPr>
            </w:pPr>
            <w:r>
              <w:rPr>
                <w:sz w:val="24"/>
                <w:szCs w:val="24"/>
              </w:rPr>
              <w:t>3a</w:t>
            </w:r>
          </w:p>
        </w:tc>
        <w:tc>
          <w:tcPr>
            <w:tcW w:w="3330" w:type="dxa"/>
          </w:tcPr>
          <w:p w14:paraId="4E3ED22F" w14:textId="77777777" w:rsidR="008D356A" w:rsidRDefault="002C3C34" w:rsidP="008D356A">
            <w:pPr>
              <w:rPr>
                <w:sz w:val="24"/>
                <w:szCs w:val="24"/>
              </w:rPr>
            </w:pPr>
            <w:r>
              <w:rPr>
                <w:sz w:val="24"/>
                <w:szCs w:val="24"/>
              </w:rPr>
              <w:t>Possible myth: smoking only affects the smoker</w:t>
            </w:r>
          </w:p>
        </w:tc>
        <w:tc>
          <w:tcPr>
            <w:tcW w:w="3240" w:type="dxa"/>
          </w:tcPr>
          <w:p w14:paraId="5B12307C" w14:textId="3D30EA82" w:rsidR="008D356A" w:rsidRDefault="00E95BB2" w:rsidP="008D356A">
            <w:pPr>
              <w:rPr>
                <w:sz w:val="24"/>
                <w:szCs w:val="24"/>
              </w:rPr>
            </w:pPr>
            <w:r>
              <w:rPr>
                <w:sz w:val="24"/>
                <w:szCs w:val="24"/>
              </w:rPr>
              <w:t xml:space="preserve">Smoking is the cause of </w:t>
            </w:r>
            <w:r w:rsidR="00A443A4">
              <w:rPr>
                <w:sz w:val="24"/>
                <w:szCs w:val="24"/>
              </w:rPr>
              <w:t xml:space="preserve">1/3 of all cancers; 90% of all lung cancer; </w:t>
            </w:r>
          </w:p>
        </w:tc>
        <w:tc>
          <w:tcPr>
            <w:tcW w:w="3685" w:type="dxa"/>
          </w:tcPr>
          <w:p w14:paraId="63DAF5F6" w14:textId="77777777" w:rsidR="008D356A" w:rsidRDefault="00E96149" w:rsidP="00A443A4">
            <w:pPr>
              <w:rPr>
                <w:sz w:val="24"/>
                <w:szCs w:val="24"/>
              </w:rPr>
            </w:pPr>
            <w:r>
              <w:rPr>
                <w:sz w:val="24"/>
                <w:szCs w:val="24"/>
              </w:rPr>
              <w:t xml:space="preserve">Cancer; </w:t>
            </w:r>
            <w:r w:rsidR="00A443A4">
              <w:rPr>
                <w:sz w:val="24"/>
                <w:szCs w:val="24"/>
              </w:rPr>
              <w:t>Lung Disease, Heart Disease; Cataracts, pneumonia; early death; (miscarriage; risk to developing fetus, birth, early childhood and addiction to tobacco from maternal smoker during pregnancy)</w:t>
            </w:r>
          </w:p>
        </w:tc>
      </w:tr>
      <w:tr w:rsidR="008D356A" w14:paraId="06316BFD" w14:textId="77777777" w:rsidTr="008D356A">
        <w:tc>
          <w:tcPr>
            <w:tcW w:w="535" w:type="dxa"/>
          </w:tcPr>
          <w:p w14:paraId="3A4F8A6E" w14:textId="77777777" w:rsidR="008D356A" w:rsidRDefault="008D356A" w:rsidP="008D356A">
            <w:pPr>
              <w:rPr>
                <w:sz w:val="24"/>
                <w:szCs w:val="24"/>
              </w:rPr>
            </w:pPr>
            <w:r>
              <w:rPr>
                <w:sz w:val="24"/>
                <w:szCs w:val="24"/>
              </w:rPr>
              <w:t>3b</w:t>
            </w:r>
          </w:p>
        </w:tc>
        <w:tc>
          <w:tcPr>
            <w:tcW w:w="3330" w:type="dxa"/>
          </w:tcPr>
          <w:p w14:paraId="187E6C7D" w14:textId="77777777" w:rsidR="008D356A" w:rsidRDefault="002C3C34" w:rsidP="008D356A">
            <w:pPr>
              <w:rPr>
                <w:sz w:val="24"/>
                <w:szCs w:val="24"/>
              </w:rPr>
            </w:pPr>
            <w:r>
              <w:rPr>
                <w:sz w:val="24"/>
                <w:szCs w:val="24"/>
              </w:rPr>
              <w:t>Possible myth:  second-hand smoke is not dangerous</w:t>
            </w:r>
          </w:p>
        </w:tc>
        <w:tc>
          <w:tcPr>
            <w:tcW w:w="3240" w:type="dxa"/>
          </w:tcPr>
          <w:p w14:paraId="4514B8AC" w14:textId="77777777" w:rsidR="008D356A" w:rsidRDefault="00927AB2" w:rsidP="008D356A">
            <w:pPr>
              <w:rPr>
                <w:sz w:val="24"/>
                <w:szCs w:val="24"/>
              </w:rPr>
            </w:pPr>
            <w:r>
              <w:rPr>
                <w:sz w:val="24"/>
                <w:szCs w:val="24"/>
              </w:rPr>
              <w:t>Second-hand smoke is exhaled smoke and smoke from burning end of tobacco products; causes health problems</w:t>
            </w:r>
          </w:p>
        </w:tc>
        <w:tc>
          <w:tcPr>
            <w:tcW w:w="3685" w:type="dxa"/>
          </w:tcPr>
          <w:p w14:paraId="46FD8057" w14:textId="77777777" w:rsidR="008D356A" w:rsidRDefault="00A443A4" w:rsidP="008D356A">
            <w:pPr>
              <w:rPr>
                <w:sz w:val="24"/>
                <w:szCs w:val="24"/>
              </w:rPr>
            </w:pPr>
            <w:r>
              <w:rPr>
                <w:sz w:val="24"/>
                <w:szCs w:val="24"/>
              </w:rPr>
              <w:t xml:space="preserve">Exposure to second-hand smoke risk </w:t>
            </w:r>
            <w:r w:rsidR="003C410B">
              <w:rPr>
                <w:sz w:val="24"/>
                <w:szCs w:val="24"/>
              </w:rPr>
              <w:t>disease, respiratory illnesses and infections, ear infections, asthma, death, more likely to smoke</w:t>
            </w:r>
          </w:p>
        </w:tc>
      </w:tr>
      <w:tr w:rsidR="008D356A" w14:paraId="252288E1" w14:textId="77777777" w:rsidTr="008D356A">
        <w:tc>
          <w:tcPr>
            <w:tcW w:w="535" w:type="dxa"/>
          </w:tcPr>
          <w:p w14:paraId="31088F58" w14:textId="77777777" w:rsidR="008D356A" w:rsidRDefault="008D356A" w:rsidP="008D356A">
            <w:pPr>
              <w:rPr>
                <w:sz w:val="24"/>
                <w:szCs w:val="24"/>
              </w:rPr>
            </w:pPr>
            <w:r>
              <w:rPr>
                <w:sz w:val="24"/>
                <w:szCs w:val="24"/>
              </w:rPr>
              <w:t>4</w:t>
            </w:r>
          </w:p>
        </w:tc>
        <w:tc>
          <w:tcPr>
            <w:tcW w:w="3330" w:type="dxa"/>
          </w:tcPr>
          <w:p w14:paraId="306FF2EB" w14:textId="77777777" w:rsidR="008D356A" w:rsidRDefault="002C3C34" w:rsidP="008D356A">
            <w:pPr>
              <w:rPr>
                <w:sz w:val="24"/>
                <w:szCs w:val="24"/>
              </w:rPr>
            </w:pPr>
            <w:r>
              <w:rPr>
                <w:sz w:val="24"/>
                <w:szCs w:val="24"/>
              </w:rPr>
              <w:t>Possible myth:  Smokers can quit anytime they want</w:t>
            </w:r>
          </w:p>
        </w:tc>
        <w:tc>
          <w:tcPr>
            <w:tcW w:w="3240" w:type="dxa"/>
          </w:tcPr>
          <w:p w14:paraId="51C6F3F1" w14:textId="424BF84A" w:rsidR="008D356A" w:rsidRDefault="008D356A" w:rsidP="003C410B">
            <w:pPr>
              <w:rPr>
                <w:sz w:val="24"/>
                <w:szCs w:val="24"/>
              </w:rPr>
            </w:pPr>
          </w:p>
        </w:tc>
        <w:tc>
          <w:tcPr>
            <w:tcW w:w="3685" w:type="dxa"/>
          </w:tcPr>
          <w:p w14:paraId="588944D5" w14:textId="77777777" w:rsidR="008D356A" w:rsidRDefault="003C410B" w:rsidP="008D356A">
            <w:pPr>
              <w:rPr>
                <w:sz w:val="24"/>
                <w:szCs w:val="24"/>
              </w:rPr>
            </w:pPr>
            <w:r>
              <w:rPr>
                <w:sz w:val="24"/>
                <w:szCs w:val="24"/>
              </w:rPr>
              <w:t>Not being able to quit even with medical and support systems</w:t>
            </w:r>
          </w:p>
        </w:tc>
      </w:tr>
      <w:tr w:rsidR="008D356A" w14:paraId="46D7F8C2" w14:textId="77777777" w:rsidTr="008D356A">
        <w:tc>
          <w:tcPr>
            <w:tcW w:w="535" w:type="dxa"/>
          </w:tcPr>
          <w:p w14:paraId="38E9EFFD" w14:textId="77777777" w:rsidR="008D356A" w:rsidRDefault="008D356A" w:rsidP="008D356A">
            <w:pPr>
              <w:rPr>
                <w:sz w:val="24"/>
                <w:szCs w:val="24"/>
              </w:rPr>
            </w:pPr>
            <w:r>
              <w:rPr>
                <w:sz w:val="24"/>
                <w:szCs w:val="24"/>
              </w:rPr>
              <w:t>5</w:t>
            </w:r>
          </w:p>
        </w:tc>
        <w:tc>
          <w:tcPr>
            <w:tcW w:w="3330" w:type="dxa"/>
          </w:tcPr>
          <w:p w14:paraId="01A884FF" w14:textId="1FDF1DFC" w:rsidR="008D356A" w:rsidRDefault="002C3C34" w:rsidP="008D356A">
            <w:pPr>
              <w:rPr>
                <w:sz w:val="24"/>
                <w:szCs w:val="24"/>
              </w:rPr>
            </w:pPr>
            <w:r>
              <w:rPr>
                <w:sz w:val="24"/>
                <w:szCs w:val="24"/>
              </w:rPr>
              <w:t>Possible myth:  e-cigarettes are approved NRT’s</w:t>
            </w:r>
            <w:r w:rsidR="006C02EF">
              <w:rPr>
                <w:sz w:val="24"/>
                <w:szCs w:val="24"/>
              </w:rPr>
              <w:t xml:space="preserve"> (Nicotine Replacement Therapies)</w:t>
            </w:r>
          </w:p>
        </w:tc>
        <w:tc>
          <w:tcPr>
            <w:tcW w:w="3240" w:type="dxa"/>
          </w:tcPr>
          <w:p w14:paraId="3902D413" w14:textId="00D17122" w:rsidR="008D356A" w:rsidRDefault="003C410B" w:rsidP="008D356A">
            <w:pPr>
              <w:rPr>
                <w:sz w:val="24"/>
                <w:szCs w:val="24"/>
              </w:rPr>
            </w:pPr>
            <w:r>
              <w:rPr>
                <w:sz w:val="24"/>
                <w:szCs w:val="24"/>
              </w:rPr>
              <w:t>Nicotine Replacement Therapies were 1</w:t>
            </w:r>
            <w:r w:rsidRPr="003C410B">
              <w:rPr>
                <w:sz w:val="24"/>
                <w:szCs w:val="24"/>
                <w:vertAlign w:val="superscript"/>
              </w:rPr>
              <w:t>st</w:t>
            </w:r>
            <w:r>
              <w:rPr>
                <w:sz w:val="24"/>
                <w:szCs w:val="24"/>
              </w:rPr>
              <w:t xml:space="preserve"> RX approved by the FDA</w:t>
            </w:r>
            <w:r w:rsidR="006C02EF">
              <w:rPr>
                <w:sz w:val="24"/>
                <w:szCs w:val="24"/>
              </w:rPr>
              <w:t xml:space="preserve"> (Nicotine Replacement Therapies)</w:t>
            </w:r>
          </w:p>
        </w:tc>
        <w:tc>
          <w:tcPr>
            <w:tcW w:w="3685" w:type="dxa"/>
          </w:tcPr>
          <w:p w14:paraId="3C8EA18A" w14:textId="77777777" w:rsidR="008D356A" w:rsidRDefault="008D356A" w:rsidP="008D356A">
            <w:pPr>
              <w:rPr>
                <w:sz w:val="24"/>
                <w:szCs w:val="24"/>
              </w:rPr>
            </w:pPr>
          </w:p>
        </w:tc>
      </w:tr>
      <w:tr w:rsidR="008D356A" w14:paraId="65B6525D" w14:textId="77777777" w:rsidTr="008D356A">
        <w:tc>
          <w:tcPr>
            <w:tcW w:w="535" w:type="dxa"/>
          </w:tcPr>
          <w:p w14:paraId="666F0B35" w14:textId="77777777" w:rsidR="008D356A" w:rsidRDefault="008D356A" w:rsidP="008D356A">
            <w:pPr>
              <w:rPr>
                <w:sz w:val="24"/>
                <w:szCs w:val="24"/>
              </w:rPr>
            </w:pPr>
            <w:r>
              <w:rPr>
                <w:sz w:val="24"/>
                <w:szCs w:val="24"/>
              </w:rPr>
              <w:t>6</w:t>
            </w:r>
          </w:p>
        </w:tc>
        <w:tc>
          <w:tcPr>
            <w:tcW w:w="3330" w:type="dxa"/>
          </w:tcPr>
          <w:p w14:paraId="4D0DDD33" w14:textId="77777777" w:rsidR="008D356A" w:rsidRDefault="002C3C34" w:rsidP="008D356A">
            <w:pPr>
              <w:rPr>
                <w:sz w:val="24"/>
                <w:szCs w:val="24"/>
              </w:rPr>
            </w:pPr>
            <w:r>
              <w:rPr>
                <w:sz w:val="24"/>
                <w:szCs w:val="24"/>
              </w:rPr>
              <w:t>Possible myth:  every teen tries smoking</w:t>
            </w:r>
          </w:p>
          <w:p w14:paraId="1BE76BD7" w14:textId="3CC39F2F" w:rsidR="00927AB2" w:rsidRDefault="006C02EF" w:rsidP="001A47C3">
            <w:pPr>
              <w:rPr>
                <w:sz w:val="24"/>
                <w:szCs w:val="24"/>
              </w:rPr>
            </w:pPr>
            <w:r>
              <w:rPr>
                <w:sz w:val="24"/>
                <w:szCs w:val="24"/>
              </w:rPr>
              <w:t xml:space="preserve">(FYI:  </w:t>
            </w:r>
            <w:r w:rsidR="002C3C34">
              <w:rPr>
                <w:sz w:val="24"/>
                <w:szCs w:val="24"/>
              </w:rPr>
              <w:t xml:space="preserve">2015 YRBSR </w:t>
            </w:r>
            <w:r w:rsidR="001A47C3">
              <w:rPr>
                <w:sz w:val="24"/>
                <w:szCs w:val="24"/>
              </w:rPr>
              <w:t>86% High School Students reported that they don’t)</w:t>
            </w:r>
          </w:p>
        </w:tc>
        <w:tc>
          <w:tcPr>
            <w:tcW w:w="3240" w:type="dxa"/>
          </w:tcPr>
          <w:p w14:paraId="1820D1C7" w14:textId="77777777" w:rsidR="008D356A" w:rsidRDefault="00D34AEA" w:rsidP="008D356A">
            <w:pPr>
              <w:rPr>
                <w:sz w:val="24"/>
                <w:szCs w:val="24"/>
              </w:rPr>
            </w:pPr>
            <w:r>
              <w:rPr>
                <w:sz w:val="24"/>
                <w:szCs w:val="24"/>
              </w:rPr>
              <w:t>Some surveys indicate that teen smoking rates are reducing; FDA extend tobacco restrictions to all tobacco products including e-cigarettes and their liquids, cigars, hookahs and pipe tobaccos; restrict sale to minors</w:t>
            </w:r>
          </w:p>
        </w:tc>
        <w:tc>
          <w:tcPr>
            <w:tcW w:w="3685" w:type="dxa"/>
          </w:tcPr>
          <w:p w14:paraId="3E1C7B63" w14:textId="77777777" w:rsidR="008D356A" w:rsidRDefault="008D356A" w:rsidP="008D356A">
            <w:pPr>
              <w:rPr>
                <w:sz w:val="24"/>
                <w:szCs w:val="24"/>
              </w:rPr>
            </w:pPr>
          </w:p>
        </w:tc>
      </w:tr>
      <w:tr w:rsidR="008D356A" w14:paraId="40859F52" w14:textId="77777777" w:rsidTr="008D356A">
        <w:tc>
          <w:tcPr>
            <w:tcW w:w="535" w:type="dxa"/>
          </w:tcPr>
          <w:p w14:paraId="1E82ABFA" w14:textId="77777777" w:rsidR="008D356A" w:rsidRDefault="008D356A" w:rsidP="008D356A">
            <w:pPr>
              <w:rPr>
                <w:sz w:val="24"/>
                <w:szCs w:val="24"/>
              </w:rPr>
            </w:pPr>
            <w:r>
              <w:rPr>
                <w:sz w:val="24"/>
                <w:szCs w:val="24"/>
              </w:rPr>
              <w:t>7</w:t>
            </w:r>
          </w:p>
        </w:tc>
        <w:tc>
          <w:tcPr>
            <w:tcW w:w="3330" w:type="dxa"/>
          </w:tcPr>
          <w:p w14:paraId="160C68C5" w14:textId="77777777" w:rsidR="008D356A" w:rsidRDefault="00927AB2" w:rsidP="008D356A">
            <w:pPr>
              <w:rPr>
                <w:sz w:val="24"/>
                <w:szCs w:val="24"/>
              </w:rPr>
            </w:pPr>
            <w:r>
              <w:rPr>
                <w:sz w:val="24"/>
                <w:szCs w:val="24"/>
              </w:rPr>
              <w:t>Possible myth:  e-cigarettes are harmless</w:t>
            </w:r>
          </w:p>
        </w:tc>
        <w:tc>
          <w:tcPr>
            <w:tcW w:w="3240" w:type="dxa"/>
          </w:tcPr>
          <w:p w14:paraId="751C03F6" w14:textId="77777777" w:rsidR="008D356A" w:rsidRDefault="00D34AEA" w:rsidP="004B13DE">
            <w:pPr>
              <w:rPr>
                <w:sz w:val="24"/>
                <w:szCs w:val="24"/>
              </w:rPr>
            </w:pPr>
            <w:r>
              <w:rPr>
                <w:sz w:val="24"/>
                <w:szCs w:val="24"/>
              </w:rPr>
              <w:t>E-cigarettes can electronically deliver nicotine to the body; subject to government regulations as tobacco product</w:t>
            </w:r>
            <w:r w:rsidR="004B13DE">
              <w:rPr>
                <w:sz w:val="24"/>
                <w:szCs w:val="24"/>
              </w:rPr>
              <w:t>; e-cigarette vapor does not contain tar; e-cigarette vapor shown to contain toxic chemicals  and carcinogens; no government health assurance of safety and purity</w:t>
            </w:r>
          </w:p>
        </w:tc>
        <w:tc>
          <w:tcPr>
            <w:tcW w:w="3685" w:type="dxa"/>
          </w:tcPr>
          <w:p w14:paraId="4ED0EFA0" w14:textId="77777777" w:rsidR="008D356A" w:rsidRDefault="004B13DE" w:rsidP="004B13DE">
            <w:pPr>
              <w:rPr>
                <w:sz w:val="24"/>
                <w:szCs w:val="24"/>
              </w:rPr>
            </w:pPr>
            <w:r>
              <w:rPr>
                <w:sz w:val="24"/>
                <w:szCs w:val="24"/>
              </w:rPr>
              <w:t xml:space="preserve">Ingesting unknown substances; cancer, toxins, unknown long-term effects; </w:t>
            </w:r>
          </w:p>
        </w:tc>
      </w:tr>
      <w:tr w:rsidR="008D356A" w14:paraId="19D84338" w14:textId="77777777" w:rsidTr="008D356A">
        <w:tc>
          <w:tcPr>
            <w:tcW w:w="535" w:type="dxa"/>
          </w:tcPr>
          <w:p w14:paraId="613DF098" w14:textId="77777777" w:rsidR="008D356A" w:rsidRDefault="008D356A" w:rsidP="008D356A">
            <w:pPr>
              <w:rPr>
                <w:sz w:val="24"/>
                <w:szCs w:val="24"/>
              </w:rPr>
            </w:pPr>
            <w:r>
              <w:rPr>
                <w:sz w:val="24"/>
                <w:szCs w:val="24"/>
              </w:rPr>
              <w:t>8</w:t>
            </w:r>
          </w:p>
        </w:tc>
        <w:tc>
          <w:tcPr>
            <w:tcW w:w="3330" w:type="dxa"/>
          </w:tcPr>
          <w:p w14:paraId="2043CEF6" w14:textId="77777777" w:rsidR="008D356A" w:rsidRDefault="004B13DE" w:rsidP="008D356A">
            <w:pPr>
              <w:rPr>
                <w:sz w:val="24"/>
                <w:szCs w:val="24"/>
              </w:rPr>
            </w:pPr>
            <w:r>
              <w:rPr>
                <w:sz w:val="24"/>
                <w:szCs w:val="24"/>
              </w:rPr>
              <w:t>Thought to be safer alternative to traditional cigarettes; thought to help reduce nicotine cravings</w:t>
            </w:r>
          </w:p>
        </w:tc>
        <w:tc>
          <w:tcPr>
            <w:tcW w:w="3240" w:type="dxa"/>
          </w:tcPr>
          <w:p w14:paraId="646781BE" w14:textId="77777777" w:rsidR="008D356A" w:rsidRDefault="004B13DE" w:rsidP="004B13DE">
            <w:pPr>
              <w:rPr>
                <w:sz w:val="24"/>
                <w:szCs w:val="24"/>
              </w:rPr>
            </w:pPr>
            <w:r>
              <w:rPr>
                <w:sz w:val="24"/>
                <w:szCs w:val="24"/>
              </w:rPr>
              <w:t>No studies support safer alternative or aide in smoking cessation; recent study 9</w:t>
            </w:r>
            <w:r w:rsidRPr="004B13DE">
              <w:rPr>
                <w:sz w:val="24"/>
                <w:szCs w:val="24"/>
                <w:vertAlign w:val="superscript"/>
              </w:rPr>
              <w:t>th</w:t>
            </w:r>
            <w:r>
              <w:rPr>
                <w:sz w:val="24"/>
                <w:szCs w:val="24"/>
              </w:rPr>
              <w:t xml:space="preserve"> graders who used e-cigarettes are more likely to smoke regular cigarettes</w:t>
            </w:r>
          </w:p>
        </w:tc>
        <w:tc>
          <w:tcPr>
            <w:tcW w:w="3685" w:type="dxa"/>
          </w:tcPr>
          <w:p w14:paraId="71E92FB6" w14:textId="77777777" w:rsidR="008D356A" w:rsidRDefault="004B13DE" w:rsidP="008D356A">
            <w:pPr>
              <w:rPr>
                <w:sz w:val="24"/>
                <w:szCs w:val="24"/>
              </w:rPr>
            </w:pPr>
            <w:r>
              <w:rPr>
                <w:sz w:val="24"/>
                <w:szCs w:val="24"/>
              </w:rPr>
              <w:t xml:space="preserve">Perpetuate nicotine addiction; interfere with quitting; lead to smoking cigarettes;  </w:t>
            </w:r>
          </w:p>
        </w:tc>
      </w:tr>
    </w:tbl>
    <w:p w14:paraId="1897769D" w14:textId="77777777" w:rsidR="008D356A" w:rsidRDefault="008D356A" w:rsidP="008D356A">
      <w:pPr>
        <w:rPr>
          <w:sz w:val="24"/>
          <w:szCs w:val="24"/>
        </w:rPr>
      </w:pPr>
    </w:p>
    <w:p w14:paraId="07257705" w14:textId="77777777" w:rsidR="00EF1EF6" w:rsidRDefault="00EF1EF6" w:rsidP="008D356A">
      <w:pPr>
        <w:rPr>
          <w:sz w:val="24"/>
          <w:szCs w:val="24"/>
        </w:rPr>
      </w:pPr>
    </w:p>
    <w:p w14:paraId="4353B257" w14:textId="7CED7DEE" w:rsidR="00EF1EF6" w:rsidRDefault="00EF1EF6">
      <w:pPr>
        <w:rPr>
          <w:sz w:val="24"/>
          <w:szCs w:val="24"/>
        </w:rPr>
      </w:pPr>
      <w:r>
        <w:rPr>
          <w:sz w:val="24"/>
          <w:szCs w:val="24"/>
        </w:rPr>
        <w:br w:type="page"/>
      </w:r>
    </w:p>
    <w:p w14:paraId="74B22C7A" w14:textId="77777777" w:rsidR="00EF1EF6" w:rsidRPr="00DC7F18" w:rsidRDefault="00EF1EF6" w:rsidP="00EF1EF6">
      <w:pPr>
        <w:jc w:val="center"/>
        <w:rPr>
          <w:sz w:val="24"/>
          <w:szCs w:val="24"/>
        </w:rPr>
      </w:pPr>
      <w:r w:rsidRPr="00DC7F18">
        <w:rPr>
          <w:rFonts w:cs="Tahoma"/>
          <w:b/>
          <w:noProof/>
          <w:sz w:val="24"/>
          <w:szCs w:val="24"/>
        </w:rPr>
        <w:drawing>
          <wp:inline distT="0" distB="0" distL="0" distR="0" wp14:anchorId="6DF0D1C0" wp14:editId="4AABB1C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261439F" w14:textId="77777777" w:rsidR="00EF1EF6" w:rsidRPr="00FC36B0" w:rsidRDefault="00EF1EF6" w:rsidP="00EF1EF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86C1BFB" w14:textId="77777777" w:rsidR="00EF1EF6" w:rsidRPr="00DC7F18" w:rsidRDefault="00EF1EF6" w:rsidP="00EF1EF6">
      <w:pPr>
        <w:spacing w:after="0" w:line="240" w:lineRule="auto"/>
        <w:jc w:val="center"/>
        <w:rPr>
          <w:rFonts w:eastAsia="Calibri" w:cs="Calibri"/>
          <w:b/>
          <w:bCs/>
          <w:sz w:val="24"/>
          <w:szCs w:val="24"/>
          <w:u w:val="single"/>
        </w:rPr>
      </w:pPr>
    </w:p>
    <w:p w14:paraId="067A3159" w14:textId="77777777" w:rsidR="00EF1EF6" w:rsidRPr="00DC7F18" w:rsidRDefault="00EF1EF6" w:rsidP="00EF1EF6">
      <w:pPr>
        <w:spacing w:after="0" w:line="240" w:lineRule="auto"/>
        <w:jc w:val="center"/>
        <w:rPr>
          <w:rFonts w:eastAsia="Calibri" w:cs="Calibri"/>
          <w:b/>
          <w:bCs/>
          <w:sz w:val="24"/>
          <w:szCs w:val="24"/>
        </w:rPr>
      </w:pPr>
      <w:r>
        <w:rPr>
          <w:rFonts w:eastAsia="Calibri" w:cs="Calibri"/>
          <w:b/>
          <w:bCs/>
          <w:sz w:val="24"/>
          <w:szCs w:val="24"/>
        </w:rPr>
        <w:t>“Toxic Vapors”</w:t>
      </w:r>
      <w:r w:rsidRPr="00DC7F18">
        <w:rPr>
          <w:rFonts w:eastAsia="Calibri" w:cs="Calibri"/>
          <w:b/>
          <w:bCs/>
          <w:sz w:val="24"/>
          <w:szCs w:val="24"/>
        </w:rPr>
        <w:t>: Academy</w:t>
      </w:r>
    </w:p>
    <w:p w14:paraId="18C3C98C" w14:textId="77777777" w:rsidR="00EF1EF6" w:rsidRPr="00DC7F18" w:rsidRDefault="00EF1EF6" w:rsidP="00EF1EF6">
      <w:pPr>
        <w:spacing w:after="0" w:line="240" w:lineRule="auto"/>
        <w:jc w:val="center"/>
        <w:rPr>
          <w:rFonts w:eastAsia="Calibri" w:cs="Calibri"/>
          <w:bCs/>
          <w:sz w:val="24"/>
          <w:szCs w:val="24"/>
        </w:rPr>
      </w:pPr>
      <w:r>
        <w:rPr>
          <w:rFonts w:eastAsia="Calibri" w:cs="Calibri"/>
          <w:bCs/>
          <w:sz w:val="24"/>
          <w:szCs w:val="24"/>
        </w:rPr>
        <w:t>(Middle/High)</w:t>
      </w:r>
    </w:p>
    <w:p w14:paraId="3E051ADB" w14:textId="2A17CBC3" w:rsidR="00EF1EF6" w:rsidRDefault="00EF1EF6" w:rsidP="00EF1EF6">
      <w:pPr>
        <w:jc w:val="center"/>
        <w:rPr>
          <w:rFonts w:eastAsia="Calibri" w:cs="Tahoma"/>
          <w:b/>
          <w:bCs/>
          <w:sz w:val="24"/>
          <w:szCs w:val="24"/>
        </w:rPr>
      </w:pPr>
      <w:r>
        <w:rPr>
          <w:rFonts w:eastAsia="Calibri" w:cs="Tahoma"/>
          <w:b/>
          <w:bCs/>
          <w:sz w:val="24"/>
          <w:szCs w:val="24"/>
        </w:rPr>
        <w:t>Vaporizing Health</w:t>
      </w:r>
    </w:p>
    <w:p w14:paraId="37CF0E75" w14:textId="17F3C104" w:rsidR="00EF1EF6" w:rsidRDefault="00EF1EF6" w:rsidP="00EF1EF6">
      <w:pPr>
        <w:jc w:val="center"/>
        <w:rPr>
          <w:rFonts w:eastAsia="Calibri" w:cs="Tahoma"/>
          <w:b/>
          <w:bCs/>
          <w:sz w:val="24"/>
          <w:szCs w:val="24"/>
        </w:rPr>
      </w:pPr>
      <w:r>
        <w:rPr>
          <w:rFonts w:eastAsia="Calibri" w:cs="Tahoma"/>
          <w:b/>
          <w:bCs/>
          <w:sz w:val="24"/>
          <w:szCs w:val="24"/>
        </w:rPr>
        <w:t>Correlations</w:t>
      </w:r>
    </w:p>
    <w:tbl>
      <w:tblPr>
        <w:tblStyle w:val="TableGrid"/>
        <w:tblW w:w="10845" w:type="dxa"/>
        <w:tblInd w:w="-5" w:type="dxa"/>
        <w:tblLook w:val="04A0" w:firstRow="1" w:lastRow="0" w:firstColumn="1" w:lastColumn="0" w:noHBand="0" w:noVBand="1"/>
      </w:tblPr>
      <w:tblGrid>
        <w:gridCol w:w="10845"/>
      </w:tblGrid>
      <w:tr w:rsidR="00EF1EF6" w14:paraId="788FB613" w14:textId="77777777" w:rsidTr="00EF1EF6">
        <w:trPr>
          <w:trHeight w:val="307"/>
        </w:trPr>
        <w:tc>
          <w:tcPr>
            <w:tcW w:w="10845" w:type="dxa"/>
          </w:tcPr>
          <w:p w14:paraId="1976AB20" w14:textId="77777777" w:rsidR="00EF1EF6" w:rsidRDefault="00EF1EF6" w:rsidP="00CB2FF7">
            <w:pPr>
              <w:widowControl w:val="0"/>
              <w:autoSpaceDE w:val="0"/>
              <w:autoSpaceDN w:val="0"/>
              <w:adjustRightInd w:val="0"/>
              <w:jc w:val="center"/>
              <w:rPr>
                <w:sz w:val="24"/>
                <w:szCs w:val="24"/>
              </w:rPr>
            </w:pPr>
            <w:r w:rsidRPr="00F1183E">
              <w:rPr>
                <w:b/>
                <w:sz w:val="24"/>
                <w:szCs w:val="24"/>
              </w:rPr>
              <w:t>Civics and Government</w:t>
            </w:r>
          </w:p>
        </w:tc>
      </w:tr>
      <w:tr w:rsidR="00EF1EF6" w14:paraId="639AE959" w14:textId="77777777" w:rsidTr="00EF1EF6">
        <w:trPr>
          <w:trHeight w:val="631"/>
        </w:trPr>
        <w:tc>
          <w:tcPr>
            <w:tcW w:w="10845" w:type="dxa"/>
          </w:tcPr>
          <w:p w14:paraId="3C0AE1C9" w14:textId="77777777" w:rsidR="00EF1EF6" w:rsidRDefault="00EF1EF6" w:rsidP="00CB2FF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0884AD8C" w14:textId="77777777" w:rsidR="00EF1EF6" w:rsidRDefault="00EF1EF6" w:rsidP="00CB2FF7">
            <w:pPr>
              <w:widowControl w:val="0"/>
              <w:autoSpaceDE w:val="0"/>
              <w:autoSpaceDN w:val="0"/>
              <w:adjustRightInd w:val="0"/>
              <w:rPr>
                <w:sz w:val="24"/>
                <w:szCs w:val="24"/>
              </w:rPr>
            </w:pPr>
          </w:p>
          <w:p w14:paraId="650278F2" w14:textId="77777777" w:rsidR="00EF1EF6" w:rsidRDefault="00EF1EF6" w:rsidP="00CB2FF7">
            <w:r>
              <w:t xml:space="preserve">Describe the regulatory functions of government pertaining to consumer protection, environment, health, labor, transportation, and communication. </w:t>
            </w:r>
          </w:p>
          <w:p w14:paraId="2AE6D8BF" w14:textId="77777777" w:rsidR="00EF1EF6" w:rsidRDefault="00EF1EF6" w:rsidP="00CB2FF7">
            <w:r>
              <w:t>(HS S3C3 PO4)</w:t>
            </w:r>
          </w:p>
          <w:p w14:paraId="7515E263" w14:textId="77777777" w:rsidR="00EF1EF6" w:rsidRDefault="00EF1EF6" w:rsidP="00CB2FF7">
            <w:pPr>
              <w:widowControl w:val="0"/>
              <w:autoSpaceDE w:val="0"/>
              <w:autoSpaceDN w:val="0"/>
              <w:adjustRightInd w:val="0"/>
              <w:rPr>
                <w:sz w:val="24"/>
                <w:szCs w:val="24"/>
              </w:rPr>
            </w:pPr>
          </w:p>
        </w:tc>
      </w:tr>
    </w:tbl>
    <w:p w14:paraId="1D6A7413" w14:textId="77777777" w:rsidR="00EF1EF6" w:rsidRDefault="00EF1EF6" w:rsidP="00EF1EF6">
      <w:pPr>
        <w:jc w:val="center"/>
        <w:rPr>
          <w:sz w:val="24"/>
          <w:szCs w:val="24"/>
        </w:rPr>
      </w:pPr>
    </w:p>
    <w:tbl>
      <w:tblPr>
        <w:tblStyle w:val="TableGrid3"/>
        <w:tblW w:w="10845" w:type="dxa"/>
        <w:tblInd w:w="-5" w:type="dxa"/>
        <w:tblLook w:val="04A0" w:firstRow="1" w:lastRow="0" w:firstColumn="1" w:lastColumn="0" w:noHBand="0" w:noVBand="1"/>
      </w:tblPr>
      <w:tblGrid>
        <w:gridCol w:w="10845"/>
      </w:tblGrid>
      <w:tr w:rsidR="00EF1EF6" w:rsidRPr="0020001F" w14:paraId="0B51AA15" w14:textId="77777777" w:rsidTr="00EF1EF6">
        <w:trPr>
          <w:trHeight w:val="240"/>
        </w:trPr>
        <w:tc>
          <w:tcPr>
            <w:tcW w:w="10845" w:type="dxa"/>
          </w:tcPr>
          <w:p w14:paraId="150F6991" w14:textId="77777777" w:rsidR="00EF1EF6" w:rsidRPr="0020001F" w:rsidRDefault="00EF1EF6" w:rsidP="00CB2FF7">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EF1EF6" w:rsidRPr="0020001F" w14:paraId="611AE616" w14:textId="77777777" w:rsidTr="00EF1EF6">
        <w:trPr>
          <w:trHeight w:val="1199"/>
        </w:trPr>
        <w:tc>
          <w:tcPr>
            <w:tcW w:w="10845" w:type="dxa"/>
          </w:tcPr>
          <w:p w14:paraId="56F6A944" w14:textId="77777777" w:rsidR="00EF1EF6" w:rsidRPr="0020001F" w:rsidRDefault="00EF1EF6" w:rsidP="00CB2FF7">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3CC39173" w14:textId="7871389B" w:rsidR="00EF1EF6" w:rsidRPr="00EF1EF6" w:rsidRDefault="00EF1EF6" w:rsidP="00CB2FF7">
            <w:r w:rsidRPr="0020001F">
              <w:t>(6-12 SL.1.)</w:t>
            </w:r>
          </w:p>
          <w:p w14:paraId="35AFCD7B" w14:textId="77777777" w:rsidR="00EF1EF6" w:rsidRDefault="00EF1EF6" w:rsidP="00CB2FF7">
            <w:pPr>
              <w:rPr>
                <w:sz w:val="24"/>
                <w:szCs w:val="24"/>
              </w:rPr>
            </w:pPr>
          </w:p>
          <w:p w14:paraId="346AC652" w14:textId="77777777" w:rsidR="00EF1EF6" w:rsidRDefault="00EF1EF6" w:rsidP="00CB2FF7">
            <w:r>
              <w:t>d. Acknowledge new information expressed by others and, when warranted, modify their own views.</w:t>
            </w:r>
          </w:p>
          <w:p w14:paraId="7F46FB12" w14:textId="77777777" w:rsidR="00EF1EF6" w:rsidRPr="0020001F" w:rsidRDefault="00EF1EF6" w:rsidP="00CB2FF7">
            <w:pPr>
              <w:rPr>
                <w:rFonts w:ascii="Calibri" w:eastAsia="Calibri" w:hAnsi="Calibri" w:cs="Calibri"/>
                <w:color w:val="FF0000"/>
                <w:sz w:val="20"/>
                <w:szCs w:val="20"/>
              </w:rPr>
            </w:pPr>
          </w:p>
        </w:tc>
      </w:tr>
    </w:tbl>
    <w:p w14:paraId="09E8BB1A" w14:textId="77777777" w:rsidR="00EF1EF6" w:rsidRDefault="00EF1EF6" w:rsidP="00EF1EF6">
      <w:pPr>
        <w:jc w:val="center"/>
        <w:rPr>
          <w:sz w:val="24"/>
          <w:szCs w:val="24"/>
        </w:rPr>
      </w:pPr>
    </w:p>
    <w:tbl>
      <w:tblPr>
        <w:tblStyle w:val="TableGrid"/>
        <w:tblW w:w="10830" w:type="dxa"/>
        <w:tblInd w:w="-5" w:type="dxa"/>
        <w:tblLook w:val="04A0" w:firstRow="1" w:lastRow="0" w:firstColumn="1" w:lastColumn="0" w:noHBand="0" w:noVBand="1"/>
      </w:tblPr>
      <w:tblGrid>
        <w:gridCol w:w="10830"/>
      </w:tblGrid>
      <w:tr w:rsidR="00EF1EF6" w14:paraId="035B9CFF" w14:textId="77777777" w:rsidTr="00EF1EF6">
        <w:trPr>
          <w:trHeight w:val="285"/>
        </w:trPr>
        <w:tc>
          <w:tcPr>
            <w:tcW w:w="10830" w:type="dxa"/>
          </w:tcPr>
          <w:p w14:paraId="4C4EBAA8" w14:textId="77777777" w:rsidR="00EF1EF6" w:rsidRDefault="00EF1EF6" w:rsidP="00CB2FF7">
            <w:pPr>
              <w:jc w:val="center"/>
              <w:rPr>
                <w:rFonts w:ascii="Georgia" w:hAnsi="Georgia"/>
                <w:color w:val="000000"/>
              </w:rPr>
            </w:pPr>
            <w:r w:rsidRPr="005355D8">
              <w:rPr>
                <w:rFonts w:eastAsia="Times New Roman" w:cs="Times New Roman"/>
                <w:b/>
                <w:sz w:val="24"/>
                <w:szCs w:val="24"/>
              </w:rPr>
              <w:t>Key Ideas and Details</w:t>
            </w:r>
          </w:p>
        </w:tc>
      </w:tr>
      <w:tr w:rsidR="00EF1EF6" w14:paraId="51F69F4F" w14:textId="77777777" w:rsidTr="00EF1EF6">
        <w:trPr>
          <w:trHeight w:val="1133"/>
        </w:trPr>
        <w:tc>
          <w:tcPr>
            <w:tcW w:w="10830" w:type="dxa"/>
          </w:tcPr>
          <w:p w14:paraId="188C1B0E" w14:textId="7D5B79EF" w:rsidR="00EF1EF6" w:rsidRDefault="00EF1EF6" w:rsidP="00EF1EF6">
            <w:pPr>
              <w:spacing w:after="200" w:line="276" w:lineRule="auto"/>
              <w:rPr>
                <w:rFonts w:ascii="Georgia" w:hAnsi="Georgia"/>
                <w:color w:val="000000"/>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tc>
      </w:tr>
    </w:tbl>
    <w:p w14:paraId="2A95992E" w14:textId="77777777" w:rsidR="00EF1EF6" w:rsidRDefault="00EF1EF6" w:rsidP="00EF1EF6">
      <w:pPr>
        <w:jc w:val="center"/>
        <w:rPr>
          <w:sz w:val="24"/>
          <w:szCs w:val="24"/>
        </w:rPr>
      </w:pPr>
    </w:p>
    <w:tbl>
      <w:tblPr>
        <w:tblStyle w:val="TableGrid"/>
        <w:tblpPr w:leftFromText="180" w:rightFromText="180" w:vertAnchor="text" w:horzAnchor="margin" w:tblpY="68"/>
        <w:tblW w:w="10829" w:type="dxa"/>
        <w:tblLook w:val="04A0" w:firstRow="1" w:lastRow="0" w:firstColumn="1" w:lastColumn="0" w:noHBand="0" w:noVBand="1"/>
      </w:tblPr>
      <w:tblGrid>
        <w:gridCol w:w="10829"/>
      </w:tblGrid>
      <w:tr w:rsidR="00EF1EF6" w14:paraId="4D722C0A" w14:textId="77777777" w:rsidTr="00EF1EF6">
        <w:trPr>
          <w:trHeight w:val="242"/>
        </w:trPr>
        <w:tc>
          <w:tcPr>
            <w:tcW w:w="10829" w:type="dxa"/>
          </w:tcPr>
          <w:p w14:paraId="3B1C72F0" w14:textId="77777777" w:rsidR="00EF1EF6" w:rsidRDefault="00EF1EF6" w:rsidP="00EF1EF6">
            <w:pPr>
              <w:jc w:val="center"/>
              <w:rPr>
                <w:sz w:val="24"/>
                <w:szCs w:val="24"/>
              </w:rPr>
            </w:pPr>
            <w:r w:rsidRPr="00B7611D">
              <w:rPr>
                <w:rFonts w:cs="Calibri"/>
                <w:b/>
              </w:rPr>
              <w:t>Integration of Knowledge and Ideas</w:t>
            </w:r>
          </w:p>
        </w:tc>
      </w:tr>
      <w:tr w:rsidR="00EF1EF6" w14:paraId="7EAC322E" w14:textId="77777777" w:rsidTr="00EF1EF6">
        <w:trPr>
          <w:trHeight w:val="692"/>
        </w:trPr>
        <w:tc>
          <w:tcPr>
            <w:tcW w:w="10829" w:type="dxa"/>
          </w:tcPr>
          <w:p w14:paraId="30106715" w14:textId="77777777" w:rsidR="00EF1EF6" w:rsidRDefault="00EF1EF6" w:rsidP="00EF1EF6">
            <w:pPr>
              <w:rPr>
                <w:rFonts w:cs="Calibri"/>
              </w:rPr>
            </w:pPr>
            <w:r w:rsidRPr="00B7611D">
              <w:rPr>
                <w:rFonts w:cs="Calibri"/>
              </w:rPr>
              <w:t xml:space="preserve">Identify false statements and fallacious reasoning. </w:t>
            </w:r>
          </w:p>
          <w:p w14:paraId="004F563E" w14:textId="77777777" w:rsidR="00EF1EF6" w:rsidRDefault="00EF1EF6" w:rsidP="00EF1EF6">
            <w:pPr>
              <w:rPr>
                <w:sz w:val="24"/>
                <w:szCs w:val="24"/>
              </w:rPr>
            </w:pPr>
            <w:r w:rsidRPr="00B7611D">
              <w:rPr>
                <w:rFonts w:cs="Calibri"/>
              </w:rPr>
              <w:t>(9‐10.RI.8)</w:t>
            </w:r>
          </w:p>
        </w:tc>
      </w:tr>
    </w:tbl>
    <w:p w14:paraId="482251C0" w14:textId="77777777" w:rsidR="00EF1EF6" w:rsidRDefault="00EF1EF6" w:rsidP="00EF1EF6">
      <w:pPr>
        <w:jc w:val="center"/>
        <w:rPr>
          <w:sz w:val="24"/>
          <w:szCs w:val="24"/>
        </w:rPr>
      </w:pPr>
    </w:p>
    <w:tbl>
      <w:tblPr>
        <w:tblStyle w:val="TableGrid31"/>
        <w:tblpPr w:leftFromText="180" w:rightFromText="180" w:vertAnchor="text" w:horzAnchor="margin" w:tblpXSpec="center" w:tblpY="422"/>
        <w:tblW w:w="10885" w:type="dxa"/>
        <w:tblLook w:val="04A0" w:firstRow="1" w:lastRow="0" w:firstColumn="1" w:lastColumn="0" w:noHBand="0" w:noVBand="1"/>
      </w:tblPr>
      <w:tblGrid>
        <w:gridCol w:w="10885"/>
      </w:tblGrid>
      <w:tr w:rsidR="00EF1EF6" w:rsidRPr="001C090B" w14:paraId="765385B4" w14:textId="77777777" w:rsidTr="00EF1EF6">
        <w:trPr>
          <w:trHeight w:val="227"/>
        </w:trPr>
        <w:tc>
          <w:tcPr>
            <w:tcW w:w="10885" w:type="dxa"/>
          </w:tcPr>
          <w:p w14:paraId="0124A827" w14:textId="77777777" w:rsidR="00EF1EF6" w:rsidRPr="001C090B" w:rsidRDefault="00EF1EF6" w:rsidP="00CB2FF7">
            <w:pPr>
              <w:spacing w:after="200" w:line="276" w:lineRule="auto"/>
              <w:jc w:val="center"/>
              <w:rPr>
                <w:rFonts w:eastAsia="Times New Roman" w:cs="Times New Roman"/>
                <w:b/>
                <w:sz w:val="24"/>
                <w:szCs w:val="24"/>
              </w:rPr>
            </w:pPr>
            <w:r w:rsidRPr="001C090B">
              <w:rPr>
                <w:b/>
                <w:sz w:val="24"/>
                <w:szCs w:val="24"/>
              </w:rPr>
              <w:t>Presentation of Knowledge and Ideas</w:t>
            </w:r>
          </w:p>
        </w:tc>
      </w:tr>
      <w:tr w:rsidR="00EF1EF6" w:rsidRPr="001C090B" w14:paraId="3366664D" w14:textId="77777777" w:rsidTr="00EF1EF6">
        <w:trPr>
          <w:trHeight w:val="947"/>
        </w:trPr>
        <w:tc>
          <w:tcPr>
            <w:tcW w:w="10885" w:type="dxa"/>
          </w:tcPr>
          <w:p w14:paraId="7D3D4AAA" w14:textId="77777777" w:rsidR="00EF1EF6" w:rsidRPr="001C090B" w:rsidRDefault="00EF1EF6" w:rsidP="00CB2FF7">
            <w:pPr>
              <w:rPr>
                <w:rFonts w:eastAsia="Times New Roman" w:cs="Times New Roman"/>
                <w:sz w:val="24"/>
                <w:szCs w:val="24"/>
              </w:rPr>
            </w:pPr>
            <w:r w:rsidRPr="001C090B">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C090B">
              <w:rPr>
                <w:rFonts w:eastAsia="Times New Roman" w:cs="Times New Roman"/>
                <w:sz w:val="24"/>
                <w:szCs w:val="24"/>
              </w:rPr>
              <w:br/>
              <w:t>(6-12 SL.4)</w:t>
            </w:r>
          </w:p>
        </w:tc>
      </w:tr>
    </w:tbl>
    <w:p w14:paraId="545EA96E" w14:textId="77777777" w:rsidR="00EF1EF6" w:rsidRDefault="00EF1EF6" w:rsidP="00EF1EF6">
      <w:pPr>
        <w:jc w:val="center"/>
        <w:rPr>
          <w:sz w:val="24"/>
          <w:szCs w:val="24"/>
        </w:rPr>
      </w:pPr>
    </w:p>
    <w:p w14:paraId="4E96C79D" w14:textId="77777777" w:rsidR="00EF1EF6" w:rsidRDefault="00EF1EF6" w:rsidP="00EF1EF6">
      <w:pPr>
        <w:jc w:val="center"/>
        <w:rPr>
          <w:sz w:val="24"/>
          <w:szCs w:val="24"/>
        </w:rPr>
      </w:pPr>
    </w:p>
    <w:tbl>
      <w:tblPr>
        <w:tblStyle w:val="TableGrid"/>
        <w:tblW w:w="10890" w:type="dxa"/>
        <w:tblInd w:w="-5" w:type="dxa"/>
        <w:tblLook w:val="04A0" w:firstRow="1" w:lastRow="0" w:firstColumn="1" w:lastColumn="0" w:noHBand="0" w:noVBand="1"/>
      </w:tblPr>
      <w:tblGrid>
        <w:gridCol w:w="10890"/>
      </w:tblGrid>
      <w:tr w:rsidR="00EF1EF6" w:rsidRPr="001C090B" w14:paraId="4AEFC1BC" w14:textId="77777777" w:rsidTr="00EF1EF6">
        <w:tc>
          <w:tcPr>
            <w:tcW w:w="10890" w:type="dxa"/>
          </w:tcPr>
          <w:p w14:paraId="2AC461FC" w14:textId="77777777" w:rsidR="00EF1EF6" w:rsidRPr="001C090B" w:rsidRDefault="00EF1EF6" w:rsidP="00CB2FF7">
            <w:pPr>
              <w:spacing w:after="200" w:line="276" w:lineRule="auto"/>
              <w:jc w:val="center"/>
              <w:rPr>
                <w:sz w:val="24"/>
                <w:szCs w:val="24"/>
              </w:rPr>
            </w:pPr>
            <w:r w:rsidRPr="001C090B">
              <w:rPr>
                <w:b/>
                <w:sz w:val="24"/>
                <w:szCs w:val="24"/>
              </w:rPr>
              <w:t>Health</w:t>
            </w:r>
          </w:p>
        </w:tc>
      </w:tr>
      <w:tr w:rsidR="00EF1EF6" w:rsidRPr="001C090B" w14:paraId="00CF1788" w14:textId="77777777" w:rsidTr="00EF1EF6">
        <w:tc>
          <w:tcPr>
            <w:tcW w:w="10890" w:type="dxa"/>
          </w:tcPr>
          <w:p w14:paraId="6AE8242F" w14:textId="77777777" w:rsidR="00EF1EF6" w:rsidRPr="001C090B" w:rsidRDefault="00EF1EF6" w:rsidP="00CB2FF7">
            <w:pPr>
              <w:rPr>
                <w:sz w:val="24"/>
                <w:szCs w:val="24"/>
              </w:rPr>
            </w:pPr>
            <w:r w:rsidRPr="001C090B">
              <w:rPr>
                <w:sz w:val="24"/>
                <w:szCs w:val="24"/>
              </w:rPr>
              <w:t>Examine the likelihood of injury or illness if engaging in unhealthy behaviors.</w:t>
            </w:r>
          </w:p>
          <w:p w14:paraId="66C10593" w14:textId="77777777" w:rsidR="00EF1EF6" w:rsidRPr="001C090B" w:rsidRDefault="00EF1EF6" w:rsidP="00CB2FF7">
            <w:pPr>
              <w:rPr>
                <w:sz w:val="24"/>
                <w:szCs w:val="24"/>
              </w:rPr>
            </w:pPr>
            <w:r w:rsidRPr="001C090B">
              <w:rPr>
                <w:sz w:val="24"/>
                <w:szCs w:val="24"/>
              </w:rPr>
              <w:t>(6-12 S1C6 PO2)</w:t>
            </w:r>
          </w:p>
          <w:p w14:paraId="15FFC4D4" w14:textId="77777777" w:rsidR="00EF1EF6" w:rsidRPr="001C090B" w:rsidRDefault="00EF1EF6" w:rsidP="00CB2FF7">
            <w:pPr>
              <w:rPr>
                <w:sz w:val="24"/>
                <w:szCs w:val="24"/>
              </w:rPr>
            </w:pPr>
          </w:p>
          <w:p w14:paraId="102EA620" w14:textId="77777777" w:rsidR="00EF1EF6" w:rsidRPr="001C090B" w:rsidRDefault="00EF1EF6" w:rsidP="00CB2FF7">
            <w:r w:rsidRPr="001C090B">
              <w:t>Describe ways to reduce or prevent injuries and other adolescent health problems.</w:t>
            </w:r>
          </w:p>
          <w:p w14:paraId="68A7DA70" w14:textId="77777777" w:rsidR="00EF1EF6" w:rsidRPr="001C090B" w:rsidRDefault="00EF1EF6" w:rsidP="00CB2FF7">
            <w:pPr>
              <w:rPr>
                <w:sz w:val="24"/>
                <w:szCs w:val="24"/>
              </w:rPr>
            </w:pPr>
            <w:r w:rsidRPr="001C090B">
              <w:t>(6-12 S1C4 PO1)</w:t>
            </w:r>
          </w:p>
          <w:p w14:paraId="0A73D91A" w14:textId="77777777" w:rsidR="00EF1EF6" w:rsidRPr="001C090B" w:rsidRDefault="00EF1EF6" w:rsidP="00CB2FF7">
            <w:pPr>
              <w:rPr>
                <w:sz w:val="24"/>
                <w:szCs w:val="24"/>
              </w:rPr>
            </w:pPr>
          </w:p>
          <w:p w14:paraId="15CACB48" w14:textId="77777777" w:rsidR="00EF1EF6" w:rsidRPr="001C090B" w:rsidRDefault="00EF1EF6" w:rsidP="00CB2FF7">
            <w:r w:rsidRPr="001C090B">
              <w:t>Apply effective verbal and nonverbal communication skills to enhance health.</w:t>
            </w:r>
          </w:p>
          <w:p w14:paraId="1FE542DA" w14:textId="77777777" w:rsidR="00EF1EF6" w:rsidRPr="001C090B" w:rsidRDefault="00EF1EF6" w:rsidP="00CB2FF7">
            <w:r w:rsidRPr="001C090B">
              <w:t>(6-12 S4C1 PO1)</w:t>
            </w:r>
          </w:p>
          <w:p w14:paraId="394279CA" w14:textId="77777777" w:rsidR="00EF1EF6" w:rsidRDefault="00EF1EF6" w:rsidP="00CB2FF7">
            <w:pPr>
              <w:spacing w:after="200" w:line="276" w:lineRule="auto"/>
            </w:pPr>
          </w:p>
          <w:p w14:paraId="464716FE" w14:textId="77777777" w:rsidR="00EF1EF6" w:rsidRPr="001C090B" w:rsidRDefault="00EF1EF6" w:rsidP="00CB2FF7">
            <w:r w:rsidRPr="001C090B">
              <w:t>Demonstrate refusal and negotiation skills that avoid or reduce health risks.</w:t>
            </w:r>
          </w:p>
          <w:p w14:paraId="3049FB98" w14:textId="77777777" w:rsidR="00EF1EF6" w:rsidRDefault="00EF1EF6" w:rsidP="00CB2FF7">
            <w:r w:rsidRPr="001C090B">
              <w:t>(6-12 S4C1 PO2)</w:t>
            </w:r>
          </w:p>
          <w:p w14:paraId="2145D096" w14:textId="77777777" w:rsidR="00EF1EF6" w:rsidRPr="001C090B" w:rsidRDefault="00EF1EF6" w:rsidP="00CB2FF7">
            <w:pPr>
              <w:rPr>
                <w:sz w:val="24"/>
                <w:szCs w:val="24"/>
              </w:rPr>
            </w:pPr>
          </w:p>
          <w:p w14:paraId="0E5FC038" w14:textId="77777777" w:rsidR="00EF1EF6" w:rsidRPr="001C090B" w:rsidRDefault="00EF1EF6" w:rsidP="00CB2FF7">
            <w:pPr>
              <w:rPr>
                <w:sz w:val="24"/>
                <w:szCs w:val="24"/>
              </w:rPr>
            </w:pPr>
            <w:r w:rsidRPr="001C090B">
              <w:rPr>
                <w:sz w:val="24"/>
                <w:szCs w:val="24"/>
              </w:rPr>
              <w:t>Determine when health related situations require the application of a thoughtful decision-making process.</w:t>
            </w:r>
          </w:p>
          <w:p w14:paraId="0A5DE0E4" w14:textId="77777777" w:rsidR="00EF1EF6" w:rsidRPr="001C090B" w:rsidRDefault="00EF1EF6" w:rsidP="00CB2FF7">
            <w:pPr>
              <w:rPr>
                <w:sz w:val="24"/>
                <w:szCs w:val="24"/>
              </w:rPr>
            </w:pPr>
            <w:r w:rsidRPr="001C090B">
              <w:rPr>
                <w:sz w:val="24"/>
                <w:szCs w:val="24"/>
              </w:rPr>
              <w:t>(6-8 S5C2 PO1)</w:t>
            </w:r>
          </w:p>
          <w:p w14:paraId="4E893550" w14:textId="77777777" w:rsidR="00EF1EF6" w:rsidRPr="001C090B" w:rsidRDefault="00EF1EF6" w:rsidP="00CB2FF7">
            <w:pPr>
              <w:spacing w:after="200" w:line="276" w:lineRule="auto"/>
              <w:jc w:val="center"/>
              <w:rPr>
                <w:sz w:val="24"/>
                <w:szCs w:val="24"/>
              </w:rPr>
            </w:pPr>
          </w:p>
        </w:tc>
      </w:tr>
    </w:tbl>
    <w:p w14:paraId="0974A609" w14:textId="77777777" w:rsidR="00EF1EF6" w:rsidRDefault="00EF1EF6" w:rsidP="00EF1EF6">
      <w:pPr>
        <w:jc w:val="center"/>
        <w:rPr>
          <w:sz w:val="24"/>
          <w:szCs w:val="24"/>
        </w:rPr>
      </w:pPr>
    </w:p>
    <w:p w14:paraId="63F2DEC0" w14:textId="77777777" w:rsidR="00EF1EF6" w:rsidRDefault="00EF1EF6" w:rsidP="00EF1EF6">
      <w:pPr>
        <w:jc w:val="center"/>
        <w:rPr>
          <w:sz w:val="24"/>
          <w:szCs w:val="24"/>
        </w:rPr>
      </w:pPr>
      <w:bookmarkStart w:id="0" w:name="_GoBack"/>
      <w:bookmarkEnd w:id="0"/>
    </w:p>
    <w:p w14:paraId="7758589E" w14:textId="77777777" w:rsidR="00EF1EF6" w:rsidRPr="00DC7F18" w:rsidRDefault="00EF1EF6" w:rsidP="00EF1EF6">
      <w:pPr>
        <w:jc w:val="center"/>
        <w:rPr>
          <w:sz w:val="24"/>
          <w:szCs w:val="24"/>
        </w:rPr>
      </w:pPr>
    </w:p>
    <w:sectPr w:rsidR="00EF1EF6" w:rsidRPr="00DC7F18" w:rsidSect="009118AA">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Borders w:offsetFrom="page">
        <w:top w:val="thickThinSmallGap" w:sz="24" w:space="24" w:color="auto"/>
        <w:left w:val="thickThinSmallGap" w:sz="24" w:space="24" w:color="auto"/>
        <w:bottom w:val="thinThickSmallGap" w:sz="24" w:space="24" w:color="auto"/>
        <w:right w:val="thinThick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57E060" w14:textId="77777777" w:rsidR="00345713" w:rsidRDefault="00345713" w:rsidP="00DD3CC7">
      <w:pPr>
        <w:spacing w:after="0" w:line="240" w:lineRule="auto"/>
      </w:pPr>
      <w:r>
        <w:separator/>
      </w:r>
    </w:p>
  </w:endnote>
  <w:endnote w:type="continuationSeparator" w:id="0">
    <w:p w14:paraId="4761F2A3" w14:textId="77777777" w:rsidR="00345713" w:rsidRDefault="0034571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0A9EA8"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587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F1EF6" w:rsidRPr="00EF1EF6">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401EE9DC"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FC43F9"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80179" w14:textId="77777777" w:rsidR="00345713" w:rsidRDefault="00345713" w:rsidP="00DD3CC7">
      <w:pPr>
        <w:spacing w:after="0" w:line="240" w:lineRule="auto"/>
      </w:pPr>
      <w:r>
        <w:separator/>
      </w:r>
    </w:p>
  </w:footnote>
  <w:footnote w:type="continuationSeparator" w:id="0">
    <w:p w14:paraId="087D3D9D" w14:textId="77777777" w:rsidR="00345713" w:rsidRDefault="00345713"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F16C0F"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7BF10B"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3D4DB"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03625"/>
    <w:multiLevelType w:val="hybridMultilevel"/>
    <w:tmpl w:val="4FD2B6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9B61EA7"/>
    <w:multiLevelType w:val="hybridMultilevel"/>
    <w:tmpl w:val="3E9C3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4A1130B0"/>
    <w:multiLevelType w:val="hybridMultilevel"/>
    <w:tmpl w:val="F9A01C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A61BC7"/>
    <w:multiLevelType w:val="hybridMultilevel"/>
    <w:tmpl w:val="183E442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0382080"/>
    <w:multiLevelType w:val="hybridMultilevel"/>
    <w:tmpl w:val="A21803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6"/>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5713"/>
    <w:rsid w:val="001A47C3"/>
    <w:rsid w:val="001B57D3"/>
    <w:rsid w:val="00211499"/>
    <w:rsid w:val="002C3C34"/>
    <w:rsid w:val="002D1A65"/>
    <w:rsid w:val="00345713"/>
    <w:rsid w:val="003C410B"/>
    <w:rsid w:val="003D1CF4"/>
    <w:rsid w:val="00417AD6"/>
    <w:rsid w:val="004B13DE"/>
    <w:rsid w:val="004C78EF"/>
    <w:rsid w:val="004E31EA"/>
    <w:rsid w:val="00580D73"/>
    <w:rsid w:val="006C02EF"/>
    <w:rsid w:val="0078184B"/>
    <w:rsid w:val="007B6086"/>
    <w:rsid w:val="007C16E4"/>
    <w:rsid w:val="008D356A"/>
    <w:rsid w:val="009118AA"/>
    <w:rsid w:val="00927AB2"/>
    <w:rsid w:val="00A363D1"/>
    <w:rsid w:val="00A443A4"/>
    <w:rsid w:val="00BA1AFE"/>
    <w:rsid w:val="00BB3C81"/>
    <w:rsid w:val="00D34AEA"/>
    <w:rsid w:val="00DC7F18"/>
    <w:rsid w:val="00DD3CC7"/>
    <w:rsid w:val="00E95BB2"/>
    <w:rsid w:val="00E96149"/>
    <w:rsid w:val="00EF1EF6"/>
    <w:rsid w:val="00F64B64"/>
    <w:rsid w:val="00FC36B0"/>
    <w:rsid w:val="00FD115E"/>
    <w:rsid w:val="00FD19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14A86"/>
  <w15:docId w15:val="{AC4871F1-725C-46D3-BE48-0E3B6ED82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1E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45713"/>
    <w:pPr>
      <w:ind w:left="720"/>
      <w:contextualSpacing/>
    </w:pPr>
  </w:style>
  <w:style w:type="character" w:styleId="Hyperlink">
    <w:name w:val="Hyperlink"/>
    <w:basedOn w:val="DefaultParagraphFont"/>
    <w:uiPriority w:val="99"/>
    <w:unhideWhenUsed/>
    <w:rsid w:val="00345713"/>
    <w:rPr>
      <w:color w:val="0000FF" w:themeColor="hyperlink"/>
      <w:u w:val="single"/>
    </w:rPr>
  </w:style>
  <w:style w:type="character" w:styleId="CommentReference">
    <w:name w:val="annotation reference"/>
    <w:basedOn w:val="DefaultParagraphFont"/>
    <w:uiPriority w:val="99"/>
    <w:semiHidden/>
    <w:unhideWhenUsed/>
    <w:rsid w:val="003D1CF4"/>
    <w:rPr>
      <w:sz w:val="16"/>
      <w:szCs w:val="16"/>
    </w:rPr>
  </w:style>
  <w:style w:type="paragraph" w:styleId="CommentText">
    <w:name w:val="annotation text"/>
    <w:basedOn w:val="Normal"/>
    <w:link w:val="CommentTextChar"/>
    <w:uiPriority w:val="99"/>
    <w:semiHidden/>
    <w:unhideWhenUsed/>
    <w:rsid w:val="003D1CF4"/>
    <w:pPr>
      <w:spacing w:line="240" w:lineRule="auto"/>
    </w:pPr>
    <w:rPr>
      <w:sz w:val="20"/>
      <w:szCs w:val="20"/>
    </w:rPr>
  </w:style>
  <w:style w:type="character" w:customStyle="1" w:styleId="CommentTextChar">
    <w:name w:val="Comment Text Char"/>
    <w:basedOn w:val="DefaultParagraphFont"/>
    <w:link w:val="CommentText"/>
    <w:uiPriority w:val="99"/>
    <w:semiHidden/>
    <w:rsid w:val="003D1CF4"/>
    <w:rPr>
      <w:sz w:val="20"/>
      <w:szCs w:val="20"/>
    </w:rPr>
  </w:style>
  <w:style w:type="paragraph" w:styleId="CommentSubject">
    <w:name w:val="annotation subject"/>
    <w:basedOn w:val="CommentText"/>
    <w:next w:val="CommentText"/>
    <w:link w:val="CommentSubjectChar"/>
    <w:uiPriority w:val="99"/>
    <w:semiHidden/>
    <w:unhideWhenUsed/>
    <w:rsid w:val="003D1CF4"/>
    <w:rPr>
      <w:b/>
      <w:bCs/>
    </w:rPr>
  </w:style>
  <w:style w:type="character" w:customStyle="1" w:styleId="CommentSubjectChar">
    <w:name w:val="Comment Subject Char"/>
    <w:basedOn w:val="CommentTextChar"/>
    <w:link w:val="CommentSubject"/>
    <w:uiPriority w:val="99"/>
    <w:semiHidden/>
    <w:rsid w:val="003D1CF4"/>
    <w:rPr>
      <w:b/>
      <w:bCs/>
      <w:sz w:val="20"/>
      <w:szCs w:val="20"/>
    </w:rPr>
  </w:style>
  <w:style w:type="table" w:customStyle="1" w:styleId="TableGrid3">
    <w:name w:val="Table Grid3"/>
    <w:basedOn w:val="TableNormal"/>
    <w:next w:val="TableGrid"/>
    <w:uiPriority w:val="59"/>
    <w:rsid w:val="00EF1EF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1">
    <w:name w:val="Table Grid31"/>
    <w:basedOn w:val="TableNormal"/>
    <w:next w:val="TableGrid"/>
    <w:uiPriority w:val="59"/>
    <w:rsid w:val="00EF1E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14rmgtrwzf5a.cloudfront.net/sites/default/files/cigarettesothertobaccodrugfacts_final_052016.pdf"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oxic%20Vapors\Toxic%20Vapors%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Toxic Vapors Lesson Plan</Template>
  <TotalTime>243</TotalTime>
  <Pages>6</Pages>
  <Words>1512</Words>
  <Characters>8622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2017-01-05T23:32:00Z</dcterms:created>
  <dcterms:modified xsi:type="dcterms:W3CDTF">2017-02-21T23:19:00Z</dcterms:modified>
</cp:coreProperties>
</file>