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B3597" w14:textId="38509311" w:rsidR="0064447E" w:rsidRDefault="00255C05" w:rsidP="00FD64B8">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2935FBB2">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733D87">
      <w:pPr>
        <w:spacing w:after="0" w:line="240" w:lineRule="auto"/>
        <w:jc w:val="center"/>
        <w:rPr>
          <w:rFonts w:asciiTheme="minorHAnsi" w:hAnsiTheme="minorHAnsi" w:cstheme="minorHAnsi"/>
          <w:sz w:val="24"/>
          <w:szCs w:val="24"/>
        </w:rPr>
      </w:pPr>
    </w:p>
    <w:p w14:paraId="2753BB83" w14:textId="6668318E" w:rsidR="00B33781" w:rsidRDefault="00B33781" w:rsidP="00733D87">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733D87">
      <w:pPr>
        <w:spacing w:after="0" w:line="240" w:lineRule="auto"/>
        <w:jc w:val="center"/>
        <w:rPr>
          <w:rFonts w:asciiTheme="minorHAnsi" w:hAnsiTheme="minorHAnsi"/>
          <w:b/>
          <w:bCs/>
          <w:color w:val="000000"/>
          <w:sz w:val="24"/>
          <w:szCs w:val="24"/>
        </w:rPr>
      </w:pPr>
    </w:p>
    <w:p w14:paraId="2CE98FB2" w14:textId="06E11E93" w:rsidR="001C618B" w:rsidRPr="001C618B" w:rsidRDefault="001C618B" w:rsidP="00733D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A51943">
        <w:rPr>
          <w:rFonts w:eastAsia="Times New Roman"/>
          <w:b/>
          <w:bCs/>
          <w:color w:val="000000"/>
          <w:sz w:val="24"/>
          <w:szCs w:val="24"/>
        </w:rPr>
        <w:t>When You Turn 18: Employment and Taxes</w:t>
      </w:r>
      <w:r w:rsidRPr="001C618B">
        <w:rPr>
          <w:rFonts w:eastAsia="Times New Roman"/>
          <w:b/>
          <w:bCs/>
          <w:color w:val="000000"/>
          <w:sz w:val="24"/>
          <w:szCs w:val="24"/>
        </w:rPr>
        <w:t>” Academy</w:t>
      </w:r>
    </w:p>
    <w:p w14:paraId="173A6700" w14:textId="1A964248" w:rsidR="001C618B" w:rsidRPr="001C618B" w:rsidRDefault="00C20A50" w:rsidP="00733D87">
      <w:pPr>
        <w:spacing w:after="0" w:line="240" w:lineRule="auto"/>
        <w:jc w:val="center"/>
        <w:rPr>
          <w:rFonts w:ascii="Times New Roman" w:eastAsia="Times New Roman" w:hAnsi="Times New Roman" w:cs="Times New Roman"/>
          <w:sz w:val="24"/>
          <w:szCs w:val="24"/>
        </w:rPr>
      </w:pPr>
      <w:r>
        <w:rPr>
          <w:rFonts w:eastAsia="Times New Roman"/>
          <w:color w:val="000000"/>
          <w:sz w:val="24"/>
          <w:szCs w:val="24"/>
        </w:rPr>
        <w:t>(</w:t>
      </w:r>
      <w:r w:rsidR="00304CC7">
        <w:rPr>
          <w:rFonts w:eastAsia="Times New Roman"/>
          <w:color w:val="000000"/>
          <w:sz w:val="24"/>
          <w:szCs w:val="24"/>
        </w:rPr>
        <w:t>High School</w:t>
      </w:r>
      <w:r w:rsidR="001C618B" w:rsidRPr="001C618B">
        <w:rPr>
          <w:rFonts w:eastAsia="Times New Roman"/>
          <w:color w:val="000000"/>
          <w:sz w:val="24"/>
          <w:szCs w:val="24"/>
        </w:rPr>
        <w:t>)</w:t>
      </w:r>
    </w:p>
    <w:p w14:paraId="1BDF40FD" w14:textId="65D43690" w:rsidR="00CC0093" w:rsidRPr="00CC0093" w:rsidRDefault="004D33E9" w:rsidP="00733D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Taxes World Cafe</w:t>
      </w:r>
      <w:r w:rsidR="00304CC7">
        <w:rPr>
          <w:rFonts w:eastAsia="Times New Roman"/>
          <w:b/>
          <w:bCs/>
          <w:color w:val="000000" w:themeColor="text1"/>
          <w:sz w:val="24"/>
          <w:szCs w:val="24"/>
        </w:rPr>
        <w:t xml:space="preserve"> </w:t>
      </w:r>
      <w:r w:rsidR="32813E19" w:rsidRPr="118074FC">
        <w:rPr>
          <w:rFonts w:eastAsia="Times New Roman"/>
          <w:b/>
          <w:bCs/>
          <w:color w:val="000000" w:themeColor="text1"/>
          <w:sz w:val="24"/>
          <w:szCs w:val="24"/>
        </w:rPr>
        <w:t>Lesson Plan</w:t>
      </w:r>
    </w:p>
    <w:p w14:paraId="5ECCF463" w14:textId="77777777" w:rsidR="00CC0093" w:rsidRPr="00CC0093" w:rsidRDefault="00CC0093" w:rsidP="00733D87">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733D87">
      <w:pPr>
        <w:spacing w:after="0" w:line="240" w:lineRule="auto"/>
        <w:rPr>
          <w:rFonts w:ascii="Times New Roman" w:eastAsia="Times New Roman" w:hAnsi="Times New Roman" w:cs="Times New Roman"/>
          <w:sz w:val="24"/>
          <w:szCs w:val="24"/>
        </w:rPr>
      </w:pPr>
    </w:p>
    <w:p w14:paraId="5E6E7309" w14:textId="14627BE4"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 xml:space="preserve">Objectives: </w:t>
      </w:r>
      <w:r w:rsidR="004D33E9">
        <w:rPr>
          <w:rFonts w:eastAsia="Times New Roman"/>
          <w:b/>
          <w:bCs/>
          <w:color w:val="000000" w:themeColor="text1"/>
          <w:sz w:val="24"/>
          <w:szCs w:val="24"/>
        </w:rPr>
        <w:t>Student</w:t>
      </w:r>
      <w:r w:rsidRPr="3CB2530D">
        <w:rPr>
          <w:rFonts w:eastAsia="Times New Roman"/>
          <w:b/>
          <w:bCs/>
          <w:color w:val="000000" w:themeColor="text1"/>
          <w:sz w:val="24"/>
          <w:szCs w:val="24"/>
        </w:rPr>
        <w:t>s will…</w:t>
      </w:r>
    </w:p>
    <w:p w14:paraId="302D16B7" w14:textId="5753B3F9" w:rsidR="00C20A50" w:rsidRDefault="00304CC7" w:rsidP="004D33E9">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Learn about</w:t>
      </w:r>
      <w:r w:rsidR="00A51943">
        <w:rPr>
          <w:rFonts w:eastAsia="Times New Roman"/>
          <w:color w:val="000000" w:themeColor="text1"/>
          <w:sz w:val="24"/>
          <w:szCs w:val="24"/>
        </w:rPr>
        <w:t xml:space="preserve"> </w:t>
      </w:r>
      <w:r w:rsidR="008D19A7">
        <w:rPr>
          <w:rFonts w:eastAsia="Times New Roman"/>
          <w:color w:val="000000" w:themeColor="text1"/>
          <w:sz w:val="24"/>
          <w:szCs w:val="24"/>
        </w:rPr>
        <w:t>filing taxes.</w:t>
      </w:r>
    </w:p>
    <w:p w14:paraId="727307BA" w14:textId="778FE2A8" w:rsidR="00304CC7" w:rsidRDefault="008D19A7" w:rsidP="00304CC7">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Learn about the consequences of not filing taxes.</w:t>
      </w:r>
    </w:p>
    <w:p w14:paraId="7939E7F5" w14:textId="6D767B85" w:rsidR="008D19A7" w:rsidRPr="00304CC7" w:rsidRDefault="008D19A7" w:rsidP="00304CC7">
      <w:pPr>
        <w:numPr>
          <w:ilvl w:val="0"/>
          <w:numId w:val="6"/>
        </w:numPr>
        <w:spacing w:after="0" w:line="240" w:lineRule="auto"/>
        <w:contextualSpacing/>
        <w:textAlignment w:val="baseline"/>
        <w:rPr>
          <w:rFonts w:eastAsia="Times New Roman"/>
          <w:color w:val="000000" w:themeColor="text1"/>
          <w:sz w:val="24"/>
          <w:szCs w:val="24"/>
        </w:rPr>
      </w:pPr>
      <w:r>
        <w:rPr>
          <w:rFonts w:eastAsia="Times New Roman"/>
          <w:color w:val="000000" w:themeColor="text1"/>
          <w:sz w:val="24"/>
          <w:szCs w:val="24"/>
        </w:rPr>
        <w:t>Work with peers to research tax related topics.</w:t>
      </w:r>
    </w:p>
    <w:p w14:paraId="30BE5B87" w14:textId="77777777" w:rsidR="004D7A6D" w:rsidRDefault="004D7A6D" w:rsidP="004D7A6D">
      <w:pPr>
        <w:spacing w:after="0" w:line="240" w:lineRule="auto"/>
        <w:ind w:left="720"/>
        <w:contextualSpacing/>
        <w:textAlignment w:val="baseline"/>
        <w:rPr>
          <w:rFonts w:eastAsia="Times New Roman"/>
          <w:b/>
          <w:bCs/>
          <w:color w:val="000000" w:themeColor="text1"/>
          <w:sz w:val="24"/>
          <w:szCs w:val="24"/>
        </w:rPr>
      </w:pPr>
    </w:p>
    <w:p w14:paraId="695C42EB" w14:textId="5EA45FF2"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00733D87">
      <w:pPr>
        <w:spacing w:after="0" w:line="240" w:lineRule="auto"/>
        <w:contextualSpacing/>
        <w:rPr>
          <w:rFonts w:ascii="Times New Roman" w:eastAsia="Times New Roman" w:hAnsi="Times New Roman" w:cs="Times New Roman"/>
          <w:sz w:val="24"/>
          <w:szCs w:val="24"/>
        </w:rPr>
      </w:pPr>
    </w:p>
    <w:p w14:paraId="3822E444" w14:textId="77777777" w:rsidR="00CC0093" w:rsidRPr="004D7A6D" w:rsidRDefault="03CBB717" w:rsidP="00733D87">
      <w:pPr>
        <w:spacing w:after="0" w:line="240" w:lineRule="auto"/>
        <w:contextualSpacing/>
        <w:rPr>
          <w:rFonts w:asciiTheme="minorHAnsi" w:eastAsia="Times New Roman" w:hAnsiTheme="minorHAnsi" w:cstheme="minorHAnsi"/>
          <w:sz w:val="24"/>
          <w:szCs w:val="24"/>
        </w:rPr>
      </w:pPr>
      <w:r w:rsidRPr="118074FC">
        <w:rPr>
          <w:rFonts w:eastAsia="Times New Roman"/>
          <w:b/>
          <w:bCs/>
          <w:color w:val="000000" w:themeColor="text1"/>
          <w:sz w:val="24"/>
          <w:szCs w:val="24"/>
        </w:rPr>
        <w:t>M</w:t>
      </w:r>
      <w:r w:rsidRPr="004D7A6D">
        <w:rPr>
          <w:rFonts w:asciiTheme="minorHAnsi" w:eastAsia="Times New Roman" w:hAnsiTheme="minorHAnsi" w:cstheme="minorHAnsi"/>
          <w:b/>
          <w:bCs/>
          <w:color w:val="000000" w:themeColor="text1"/>
          <w:sz w:val="24"/>
          <w:szCs w:val="24"/>
        </w:rPr>
        <w:t>aterials:</w:t>
      </w:r>
    </w:p>
    <w:p w14:paraId="0A7D6130" w14:textId="77777777" w:rsidR="004C6220" w:rsidRPr="004C6220" w:rsidRDefault="004C6220" w:rsidP="00446E0D">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Whiteboard</w:t>
      </w:r>
    </w:p>
    <w:p w14:paraId="2A77740B" w14:textId="4CBFEE83" w:rsidR="00733D87" w:rsidRPr="008C367B" w:rsidRDefault="004C6220" w:rsidP="004D33E9">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Whiteboard marker</w:t>
      </w:r>
      <w:r w:rsidR="00FD64B8">
        <w:rPr>
          <w:rFonts w:asciiTheme="minorHAnsi" w:eastAsia="Times New Roman" w:hAnsiTheme="minorHAnsi" w:cstheme="minorHAnsi"/>
          <w:color w:val="000000" w:themeColor="text1"/>
          <w:sz w:val="24"/>
          <w:szCs w:val="24"/>
        </w:rPr>
        <w:t xml:space="preserve">, </w:t>
      </w:r>
      <w:r w:rsidR="00C20A50">
        <w:rPr>
          <w:rFonts w:asciiTheme="minorHAnsi" w:eastAsia="Times New Roman" w:hAnsiTheme="minorHAnsi" w:cstheme="minorHAnsi"/>
          <w:color w:val="000000" w:themeColor="text1"/>
          <w:sz w:val="24"/>
          <w:szCs w:val="24"/>
        </w:rPr>
        <w:t>1 for teacher</w:t>
      </w:r>
    </w:p>
    <w:p w14:paraId="7A1332F7" w14:textId="30BEBCD4" w:rsidR="00FD64B8" w:rsidRPr="004D33E9" w:rsidRDefault="00FD64B8" w:rsidP="004D33E9">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sidRPr="00FD64B8">
        <w:rPr>
          <w:rFonts w:asciiTheme="minorHAnsi" w:eastAsia="Times New Roman" w:hAnsiTheme="minorHAnsi" w:cstheme="minorHAnsi"/>
          <w:sz w:val="24"/>
          <w:szCs w:val="24"/>
        </w:rPr>
        <w:t>https://lawforkids.org/taxes</w:t>
      </w:r>
    </w:p>
    <w:p w14:paraId="61A42A52" w14:textId="77777777" w:rsidR="00FD64B8" w:rsidRPr="00FD64B8" w:rsidRDefault="004D33E9" w:rsidP="000B02B6">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sidRPr="00FD64B8">
        <w:rPr>
          <w:rFonts w:asciiTheme="minorHAnsi" w:eastAsia="Times New Roman" w:hAnsiTheme="minorHAnsi" w:cstheme="minorHAnsi"/>
          <w:color w:val="000000" w:themeColor="text1"/>
          <w:sz w:val="24"/>
          <w:szCs w:val="24"/>
        </w:rPr>
        <w:t>Devices to access internet</w:t>
      </w:r>
      <w:r w:rsidR="00FD64B8" w:rsidRPr="00FD64B8">
        <w:rPr>
          <w:rFonts w:asciiTheme="minorHAnsi" w:eastAsia="Times New Roman" w:hAnsiTheme="minorHAnsi" w:cstheme="minorHAnsi"/>
          <w:color w:val="000000" w:themeColor="text1"/>
          <w:sz w:val="24"/>
          <w:szCs w:val="24"/>
        </w:rPr>
        <w:t xml:space="preserve">, </w:t>
      </w:r>
      <w:r w:rsidRPr="00FD64B8">
        <w:rPr>
          <w:rFonts w:asciiTheme="minorHAnsi" w:eastAsia="Times New Roman" w:hAnsiTheme="minorHAnsi" w:cstheme="minorHAnsi"/>
          <w:color w:val="000000" w:themeColor="text1"/>
          <w:sz w:val="24"/>
          <w:szCs w:val="24"/>
        </w:rPr>
        <w:t>2 or more per group</w:t>
      </w:r>
    </w:p>
    <w:p w14:paraId="6C9CC34F" w14:textId="349EC5B1" w:rsidR="004D33E9" w:rsidRPr="00FD64B8" w:rsidRDefault="004D33E9" w:rsidP="000B02B6">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sidRPr="00FD64B8">
        <w:rPr>
          <w:rFonts w:asciiTheme="minorHAnsi" w:eastAsia="Times New Roman" w:hAnsiTheme="minorHAnsi" w:cstheme="minorHAnsi"/>
          <w:color w:val="000000" w:themeColor="text1"/>
          <w:sz w:val="24"/>
          <w:szCs w:val="24"/>
        </w:rPr>
        <w:t>Poster paper</w:t>
      </w:r>
      <w:r w:rsidR="00FD64B8">
        <w:rPr>
          <w:rFonts w:asciiTheme="minorHAnsi" w:eastAsia="Times New Roman" w:hAnsiTheme="minorHAnsi" w:cstheme="minorHAnsi"/>
          <w:color w:val="000000" w:themeColor="text1"/>
          <w:sz w:val="24"/>
          <w:szCs w:val="24"/>
        </w:rPr>
        <w:t>,</w:t>
      </w:r>
      <w:r w:rsidRPr="00FD64B8">
        <w:rPr>
          <w:rFonts w:asciiTheme="minorHAnsi" w:eastAsia="Times New Roman" w:hAnsiTheme="minorHAnsi" w:cstheme="minorHAnsi"/>
          <w:color w:val="000000" w:themeColor="text1"/>
          <w:sz w:val="24"/>
          <w:szCs w:val="24"/>
        </w:rPr>
        <w:t xml:space="preserve"> 1 per group</w:t>
      </w:r>
    </w:p>
    <w:p w14:paraId="518B03CA" w14:textId="3DCAFD6E" w:rsidR="004D33E9" w:rsidRPr="004D33E9" w:rsidRDefault="004D33E9" w:rsidP="004D33E9">
      <w:pPr>
        <w:pStyle w:val="ListParagraph"/>
        <w:numPr>
          <w:ilvl w:val="0"/>
          <w:numId w:val="4"/>
        </w:numPr>
        <w:spacing w:after="0" w:line="240" w:lineRule="auto"/>
        <w:contextualSpacing/>
        <w:textAlignment w:val="baseline"/>
        <w:rPr>
          <w:rFonts w:asciiTheme="minorHAnsi" w:eastAsia="Times New Roman" w:hAnsiTheme="minorHAnsi" w:cstheme="minorHAnsi"/>
          <w:sz w:val="24"/>
          <w:szCs w:val="24"/>
        </w:rPr>
      </w:pPr>
      <w:r>
        <w:rPr>
          <w:rFonts w:asciiTheme="minorHAnsi" w:eastAsia="Times New Roman" w:hAnsiTheme="minorHAnsi" w:cstheme="minorHAnsi"/>
          <w:color w:val="000000" w:themeColor="text1"/>
          <w:sz w:val="24"/>
          <w:szCs w:val="24"/>
        </w:rPr>
        <w:t>Markers/pens</w:t>
      </w:r>
      <w:r w:rsidR="00FD64B8">
        <w:rPr>
          <w:rFonts w:asciiTheme="minorHAnsi" w:eastAsia="Times New Roman" w:hAnsiTheme="minorHAnsi" w:cstheme="minorHAnsi"/>
          <w:color w:val="000000" w:themeColor="text1"/>
          <w:sz w:val="24"/>
          <w:szCs w:val="24"/>
        </w:rPr>
        <w:t xml:space="preserve">, </w:t>
      </w:r>
      <w:r>
        <w:rPr>
          <w:rFonts w:asciiTheme="minorHAnsi" w:eastAsia="Times New Roman" w:hAnsiTheme="minorHAnsi" w:cstheme="minorHAnsi"/>
          <w:color w:val="000000" w:themeColor="text1"/>
          <w:sz w:val="24"/>
          <w:szCs w:val="24"/>
        </w:rPr>
        <w:t>1 per person</w:t>
      </w:r>
    </w:p>
    <w:p w14:paraId="1CD1F6FC" w14:textId="77777777" w:rsidR="004D33E9" w:rsidRPr="004D33E9" w:rsidRDefault="004D33E9" w:rsidP="004D33E9">
      <w:pPr>
        <w:spacing w:after="0" w:line="240" w:lineRule="auto"/>
        <w:contextualSpacing/>
        <w:textAlignment w:val="baseline"/>
        <w:rPr>
          <w:rFonts w:asciiTheme="minorHAnsi" w:eastAsia="Times New Roman" w:hAnsiTheme="minorHAnsi" w:cstheme="minorHAnsi"/>
          <w:sz w:val="24"/>
          <w:szCs w:val="24"/>
        </w:rPr>
      </w:pPr>
    </w:p>
    <w:p w14:paraId="345FE716" w14:textId="48FA3275" w:rsidR="00CC0093" w:rsidRPr="00CC0093" w:rsidRDefault="03CBB717" w:rsidP="00733D87">
      <w:pPr>
        <w:spacing w:after="0" w:line="240" w:lineRule="auto"/>
        <w:contextualSpacing/>
        <w:rPr>
          <w:rFonts w:ascii="Times New Roman" w:eastAsia="Times New Roman" w:hAnsi="Times New Roman" w:cs="Times New Roman"/>
          <w:sz w:val="24"/>
          <w:szCs w:val="24"/>
        </w:rPr>
      </w:pPr>
      <w:r w:rsidRPr="004D7A6D">
        <w:rPr>
          <w:rFonts w:asciiTheme="minorHAnsi" w:eastAsia="Times New Roman" w:hAnsiTheme="minorHAnsi" w:cstheme="minorHAnsi"/>
          <w:b/>
          <w:bCs/>
          <w:color w:val="000000" w:themeColor="text1"/>
          <w:sz w:val="24"/>
          <w:szCs w:val="24"/>
        </w:rPr>
        <w:t xml:space="preserve">Timeframe: </w:t>
      </w:r>
      <w:r w:rsidR="008D19A7">
        <w:rPr>
          <w:rFonts w:asciiTheme="minorHAnsi" w:eastAsia="Times New Roman" w:hAnsiTheme="minorHAnsi" w:cstheme="minorHAnsi"/>
          <w:color w:val="000000" w:themeColor="text1"/>
          <w:sz w:val="24"/>
          <w:szCs w:val="24"/>
        </w:rPr>
        <w:t>50</w:t>
      </w:r>
      <w:r w:rsidRPr="004D7A6D">
        <w:rPr>
          <w:rFonts w:asciiTheme="minorHAnsi" w:eastAsia="Times New Roman" w:hAnsiTheme="minorHAnsi" w:cstheme="minorHAnsi"/>
          <w:color w:val="000000" w:themeColor="text1"/>
          <w:sz w:val="24"/>
          <w:szCs w:val="24"/>
        </w:rPr>
        <w:t xml:space="preserve"> Min</w:t>
      </w:r>
      <w:r w:rsidRPr="118074FC">
        <w:rPr>
          <w:rFonts w:eastAsia="Times New Roman"/>
          <w:color w:val="000000" w:themeColor="text1"/>
          <w:sz w:val="24"/>
          <w:szCs w:val="24"/>
        </w:rPr>
        <w:t>utes</w:t>
      </w:r>
      <w:r w:rsidR="00CC0093">
        <w:tab/>
      </w:r>
    </w:p>
    <w:p w14:paraId="01C2F90C" w14:textId="77777777" w:rsidR="00562EEF" w:rsidRDefault="00562EEF" w:rsidP="00733D87">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00733D87">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10E62411" w14:textId="7B348742" w:rsidR="004D33E9" w:rsidRPr="008C367B" w:rsidRDefault="004D33E9" w:rsidP="008C367B">
      <w:pPr>
        <w:pStyle w:val="NormalWeb"/>
        <w:numPr>
          <w:ilvl w:val="0"/>
          <w:numId w:val="28"/>
        </w:numPr>
        <w:spacing w:before="0" w:beforeAutospacing="0" w:after="0" w:afterAutospacing="0"/>
        <w:textAlignment w:val="baseline"/>
        <w:rPr>
          <w:rFonts w:ascii="Calibri" w:hAnsi="Calibri" w:cs="Calibri"/>
        </w:rPr>
      </w:pPr>
      <w:r>
        <w:rPr>
          <w:rFonts w:ascii="Calibri" w:hAnsi="Calibri" w:cs="Calibri"/>
        </w:rPr>
        <w:t>Divide students into groups of 3-4</w:t>
      </w:r>
      <w:r w:rsidR="00FD64B8">
        <w:rPr>
          <w:rFonts w:ascii="Calibri" w:hAnsi="Calibri" w:cs="Calibri"/>
        </w:rPr>
        <w:t xml:space="preserve"> students in each and distribute technology </w:t>
      </w:r>
      <w:r w:rsidR="00FD64B8" w:rsidRPr="008D19A7">
        <w:rPr>
          <w:rFonts w:ascii="Calibri" w:hAnsi="Calibri" w:cs="Calibri"/>
          <w:b/>
          <w:bCs/>
        </w:rPr>
        <w:t>devices</w:t>
      </w:r>
      <w:r w:rsidR="00FD64B8">
        <w:rPr>
          <w:rFonts w:ascii="Calibri" w:hAnsi="Calibri" w:cs="Calibri"/>
        </w:rPr>
        <w:t xml:space="preserve">, </w:t>
      </w:r>
      <w:r w:rsidR="00FD64B8" w:rsidRPr="004D33E9">
        <w:rPr>
          <w:rFonts w:ascii="Calibri" w:hAnsi="Calibri" w:cs="Calibri"/>
          <w:b/>
          <w:bCs/>
        </w:rPr>
        <w:t>poster paper</w:t>
      </w:r>
      <w:r w:rsidR="00FD64B8">
        <w:rPr>
          <w:rFonts w:ascii="Calibri" w:hAnsi="Calibri" w:cs="Calibri"/>
          <w:b/>
          <w:bCs/>
        </w:rPr>
        <w:t>,</w:t>
      </w:r>
      <w:r w:rsidR="00FD64B8">
        <w:rPr>
          <w:rFonts w:ascii="Calibri" w:hAnsi="Calibri" w:cs="Calibri"/>
        </w:rPr>
        <w:t xml:space="preserve"> and </w:t>
      </w:r>
      <w:r w:rsidR="00FD64B8" w:rsidRPr="004D33E9">
        <w:rPr>
          <w:rFonts w:ascii="Calibri" w:hAnsi="Calibri" w:cs="Calibri"/>
          <w:b/>
          <w:bCs/>
        </w:rPr>
        <w:t>markers/pens</w:t>
      </w:r>
      <w:r w:rsidR="00FD64B8">
        <w:rPr>
          <w:rFonts w:ascii="Calibri" w:hAnsi="Calibri" w:cs="Calibri"/>
        </w:rPr>
        <w:t>.</w:t>
      </w:r>
    </w:p>
    <w:p w14:paraId="384A6626" w14:textId="040A0ECB" w:rsidR="004D33E9" w:rsidRDefault="004D33E9" w:rsidP="004D33E9">
      <w:pPr>
        <w:pStyle w:val="NormalWeb"/>
        <w:numPr>
          <w:ilvl w:val="0"/>
          <w:numId w:val="28"/>
        </w:numPr>
        <w:spacing w:before="0" w:beforeAutospacing="0" w:after="0" w:afterAutospacing="0"/>
        <w:textAlignment w:val="baseline"/>
        <w:rPr>
          <w:rFonts w:ascii="Calibri" w:hAnsi="Calibri" w:cs="Calibri"/>
        </w:rPr>
      </w:pPr>
      <w:r w:rsidRPr="004D33E9">
        <w:rPr>
          <w:rFonts w:ascii="Calibri" w:hAnsi="Calibri" w:cs="Calibri"/>
        </w:rPr>
        <w:t xml:space="preserve">Ask </w:t>
      </w:r>
      <w:r>
        <w:rPr>
          <w:rFonts w:ascii="Calibri" w:hAnsi="Calibri" w:cs="Calibri"/>
        </w:rPr>
        <w:t>student</w:t>
      </w:r>
      <w:r w:rsidRPr="004D33E9">
        <w:rPr>
          <w:rFonts w:ascii="Calibri" w:hAnsi="Calibri" w:cs="Calibri"/>
        </w:rPr>
        <w:t>s “</w:t>
      </w:r>
      <w:r w:rsidRPr="004D33E9">
        <w:rPr>
          <w:rFonts w:ascii="Calibri" w:hAnsi="Calibri" w:cs="Calibri"/>
          <w:i/>
          <w:iCs/>
        </w:rPr>
        <w:t>What is the purpose of taxes? What are some things taxes pay for?</w:t>
      </w:r>
      <w:r w:rsidRPr="004D33E9">
        <w:rPr>
          <w:rFonts w:ascii="Calibri" w:hAnsi="Calibri" w:cs="Calibri"/>
        </w:rPr>
        <w:t xml:space="preserve">” Allow them to discuss with their groups before calling on </w:t>
      </w:r>
      <w:r>
        <w:rPr>
          <w:rFonts w:ascii="Calibri" w:hAnsi="Calibri" w:cs="Calibri"/>
        </w:rPr>
        <w:t>student</w:t>
      </w:r>
      <w:r w:rsidRPr="004D33E9">
        <w:rPr>
          <w:rFonts w:ascii="Calibri" w:hAnsi="Calibri" w:cs="Calibri"/>
        </w:rPr>
        <w:t>s to share. Record ideas on the whiteboard.</w:t>
      </w:r>
    </w:p>
    <w:p w14:paraId="6EE86838" w14:textId="67091C80" w:rsidR="008C4D6F" w:rsidRDefault="00FD64B8" w:rsidP="008C4D6F">
      <w:pPr>
        <w:pStyle w:val="NormalWeb"/>
        <w:numPr>
          <w:ilvl w:val="0"/>
          <w:numId w:val="28"/>
        </w:numPr>
        <w:spacing w:before="0" w:beforeAutospacing="0" w:after="0" w:afterAutospacing="0"/>
        <w:textAlignment w:val="baseline"/>
        <w:rPr>
          <w:rFonts w:ascii="Calibri" w:hAnsi="Calibri" w:cs="Calibri"/>
        </w:rPr>
      </w:pPr>
      <w:r>
        <w:rPr>
          <w:rFonts w:ascii="Calibri" w:hAnsi="Calibri" w:cs="Calibri"/>
        </w:rPr>
        <w:t xml:space="preserve">Show the video explaining taxes - </w:t>
      </w:r>
      <w:hyperlink r:id="rId11" w:history="1">
        <w:r w:rsidR="00D2661D" w:rsidRPr="006567B8">
          <w:rPr>
            <w:rStyle w:val="Hyperlink"/>
            <w:rFonts w:ascii="Calibri" w:hAnsi="Calibri" w:cs="Calibri"/>
          </w:rPr>
          <w:t>https://lawforkids.org/taxes</w:t>
        </w:r>
      </w:hyperlink>
      <w:r w:rsidR="00D2661D">
        <w:rPr>
          <w:rFonts w:ascii="Calibri" w:hAnsi="Calibri" w:cs="Calibri"/>
        </w:rPr>
        <w:t xml:space="preserve">. </w:t>
      </w:r>
      <w:r w:rsidR="008C4D6F">
        <w:rPr>
          <w:rFonts w:ascii="Calibri" w:hAnsi="Calibri" w:cs="Calibri"/>
        </w:rPr>
        <w:t xml:space="preserve">Ask the students to add to their list while watching the video and circle any items that they got correct. </w:t>
      </w:r>
    </w:p>
    <w:p w14:paraId="6FB540A3" w14:textId="2B1E7340" w:rsidR="004D33E9" w:rsidRPr="008C367B" w:rsidRDefault="008C4D6F" w:rsidP="008C367B">
      <w:pPr>
        <w:pStyle w:val="NormalWeb"/>
        <w:numPr>
          <w:ilvl w:val="0"/>
          <w:numId w:val="28"/>
        </w:numPr>
        <w:spacing w:before="0" w:beforeAutospacing="0" w:after="0" w:afterAutospacing="0"/>
        <w:textAlignment w:val="baseline"/>
        <w:rPr>
          <w:rFonts w:ascii="Calibri" w:hAnsi="Calibri" w:cs="Calibri"/>
        </w:rPr>
      </w:pPr>
      <w:r>
        <w:rPr>
          <w:rFonts w:ascii="Calibri" w:hAnsi="Calibri" w:cs="Calibri"/>
        </w:rPr>
        <w:t>After the video, allow the groups to brainstorm for 1-2 minutes on something they learned from the video or something that they want more information on from the video. Allow each group to share their item and either clarify or confirm.</w:t>
      </w:r>
    </w:p>
    <w:p w14:paraId="193D8F4E" w14:textId="5FB972B0" w:rsidR="004D33E9" w:rsidRPr="004D33E9" w:rsidRDefault="004D33E9" w:rsidP="004D33E9">
      <w:pPr>
        <w:pStyle w:val="NormalWeb"/>
        <w:numPr>
          <w:ilvl w:val="0"/>
          <w:numId w:val="28"/>
        </w:numPr>
        <w:spacing w:before="0" w:beforeAutospacing="0" w:after="0" w:afterAutospacing="0"/>
        <w:textAlignment w:val="baseline"/>
        <w:rPr>
          <w:rFonts w:ascii="Calibri" w:hAnsi="Calibri" w:cs="Calibri"/>
        </w:rPr>
      </w:pPr>
      <w:r w:rsidRPr="004D33E9">
        <w:rPr>
          <w:rFonts w:ascii="Calibri" w:hAnsi="Calibri" w:cs="Calibri"/>
        </w:rPr>
        <w:t xml:space="preserve">Explain that </w:t>
      </w:r>
      <w:r>
        <w:rPr>
          <w:rFonts w:ascii="Calibri" w:hAnsi="Calibri" w:cs="Calibri"/>
        </w:rPr>
        <w:t>student</w:t>
      </w:r>
      <w:r w:rsidRPr="004D33E9">
        <w:rPr>
          <w:rFonts w:ascii="Calibri" w:hAnsi="Calibri" w:cs="Calibri"/>
        </w:rPr>
        <w:t xml:space="preserve">s will participate in an activity to learn more about taxes. Each group will be assigned 2 topics to research and create a poster/infographic on </w:t>
      </w:r>
      <w:r>
        <w:rPr>
          <w:rFonts w:ascii="Calibri" w:hAnsi="Calibri" w:cs="Calibri"/>
        </w:rPr>
        <w:t>poster</w:t>
      </w:r>
      <w:r w:rsidRPr="004D33E9">
        <w:rPr>
          <w:rFonts w:ascii="Calibri" w:hAnsi="Calibri" w:cs="Calibri"/>
        </w:rPr>
        <w:t xml:space="preserve"> paper.</w:t>
      </w:r>
    </w:p>
    <w:p w14:paraId="69AF7275" w14:textId="069C6454" w:rsidR="004D33E9" w:rsidRPr="004D33E9" w:rsidRDefault="004D33E9" w:rsidP="004D33E9">
      <w:pPr>
        <w:pStyle w:val="NormalWeb"/>
        <w:spacing w:before="0" w:beforeAutospacing="0" w:after="0" w:afterAutospacing="0"/>
        <w:ind w:left="720"/>
        <w:textAlignment w:val="baseline"/>
        <w:rPr>
          <w:rFonts w:ascii="Calibri" w:hAnsi="Calibri" w:cs="Calibri"/>
        </w:rPr>
      </w:pPr>
      <w:r w:rsidRPr="004D33E9">
        <w:rPr>
          <w:rFonts w:ascii="Calibri" w:hAnsi="Calibri" w:cs="Calibri"/>
        </w:rPr>
        <w:t>Topics:</w:t>
      </w:r>
    </w:p>
    <w:p w14:paraId="0AC6EB84"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Tax Brackets</w:t>
      </w:r>
    </w:p>
    <w:p w14:paraId="0C45E7D8"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Dependency Status</w:t>
      </w:r>
    </w:p>
    <w:p w14:paraId="70DC087B"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 xml:space="preserve">Tax Deductions and Credits  </w:t>
      </w:r>
      <w:r w:rsidRPr="004D33E9">
        <w:rPr>
          <w:rStyle w:val="apple-tab-span"/>
          <w:rFonts w:ascii="Calibri" w:eastAsia="Calibri" w:hAnsi="Calibri" w:cs="Calibri"/>
        </w:rPr>
        <w:tab/>
      </w:r>
    </w:p>
    <w:p w14:paraId="443E4DAB"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Who qualifies to pay taxes </w:t>
      </w:r>
    </w:p>
    <w:p w14:paraId="2536840C"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Tax Audits</w:t>
      </w:r>
    </w:p>
    <w:p w14:paraId="37747B8E"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lastRenderedPageBreak/>
        <w:t>Type of Taxes</w:t>
      </w:r>
    </w:p>
    <w:p w14:paraId="0AB4BD19"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Tax Forms</w:t>
      </w:r>
    </w:p>
    <w:p w14:paraId="52C718A2" w14:textId="7777777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What Happens if You Don’t Pay?</w:t>
      </w:r>
    </w:p>
    <w:p w14:paraId="3B08F3AA" w14:textId="77777777" w:rsidR="004D33E9" w:rsidRPr="004D33E9" w:rsidRDefault="004D33E9" w:rsidP="004D33E9">
      <w:pPr>
        <w:pStyle w:val="NormalWeb"/>
        <w:numPr>
          <w:ilvl w:val="0"/>
          <w:numId w:val="28"/>
        </w:numPr>
        <w:spacing w:before="0" w:beforeAutospacing="0" w:after="0" w:afterAutospacing="0"/>
        <w:textAlignment w:val="baseline"/>
        <w:rPr>
          <w:rFonts w:ascii="Calibri" w:hAnsi="Calibri" w:cs="Calibri"/>
        </w:rPr>
      </w:pPr>
      <w:r w:rsidRPr="004D33E9">
        <w:rPr>
          <w:rFonts w:ascii="Calibri" w:hAnsi="Calibri" w:cs="Calibri"/>
        </w:rPr>
        <w:t>After giving groups enough time to create their posters, they will participate in a “World Cafe.” </w:t>
      </w:r>
    </w:p>
    <w:p w14:paraId="6178A16A" w14:textId="45D11B4C"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 xml:space="preserve">Explain that there are “teachers” and “travelers.” One </w:t>
      </w:r>
      <w:r>
        <w:rPr>
          <w:rFonts w:ascii="Calibri" w:hAnsi="Calibri" w:cs="Calibri"/>
        </w:rPr>
        <w:t>student</w:t>
      </w:r>
      <w:r w:rsidRPr="004D33E9">
        <w:rPr>
          <w:rFonts w:ascii="Calibri" w:hAnsi="Calibri" w:cs="Calibri"/>
        </w:rPr>
        <w:t xml:space="preserve"> from each group will remain seated at their table - this person will be the teacher in charge of teaching the content on their poster to the travelers that come to their table. The other </w:t>
      </w:r>
      <w:r>
        <w:rPr>
          <w:rFonts w:ascii="Calibri" w:hAnsi="Calibri" w:cs="Calibri"/>
        </w:rPr>
        <w:t>student</w:t>
      </w:r>
      <w:r w:rsidRPr="004D33E9">
        <w:rPr>
          <w:rFonts w:ascii="Calibri" w:hAnsi="Calibri" w:cs="Calibri"/>
        </w:rPr>
        <w:t>s in the group are travelers who will travel to another table to learn from the teacher at that table. Travelers can travel to whichever table they want (they do not have to stay with their original group members).</w:t>
      </w:r>
    </w:p>
    <w:p w14:paraId="6BD5457C" w14:textId="21D0885B"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 xml:space="preserve">After each round, the teachers will choose a traveler at their table to swap places with, who will then </w:t>
      </w:r>
      <w:proofErr w:type="gramStart"/>
      <w:r w:rsidRPr="004D33E9">
        <w:rPr>
          <w:rFonts w:ascii="Calibri" w:hAnsi="Calibri" w:cs="Calibri"/>
        </w:rPr>
        <w:t>be in charge of</w:t>
      </w:r>
      <w:proofErr w:type="gramEnd"/>
      <w:r w:rsidRPr="004D33E9">
        <w:rPr>
          <w:rFonts w:ascii="Calibri" w:hAnsi="Calibri" w:cs="Calibri"/>
        </w:rPr>
        <w:t xml:space="preserve"> teaching the content at that table for the next round.</w:t>
      </w:r>
      <w:r>
        <w:rPr>
          <w:rFonts w:ascii="Calibri" w:hAnsi="Calibri" w:cs="Calibri"/>
        </w:rPr>
        <w:t xml:space="preserve"> The teacher should make sure the traveler they chose is ready to teach the next </w:t>
      </w:r>
      <w:r w:rsidR="008D19A7">
        <w:rPr>
          <w:rFonts w:ascii="Calibri" w:hAnsi="Calibri" w:cs="Calibri"/>
        </w:rPr>
        <w:t>group.</w:t>
      </w:r>
    </w:p>
    <w:p w14:paraId="6FD7880D" w14:textId="42551BF7" w:rsidR="004D33E9" w:rsidRPr="004D33E9" w:rsidRDefault="004D33E9" w:rsidP="004D33E9">
      <w:pPr>
        <w:pStyle w:val="NormalWeb"/>
        <w:numPr>
          <w:ilvl w:val="1"/>
          <w:numId w:val="28"/>
        </w:numPr>
        <w:spacing w:before="0" w:beforeAutospacing="0" w:after="0" w:afterAutospacing="0"/>
        <w:textAlignment w:val="baseline"/>
        <w:rPr>
          <w:rFonts w:ascii="Calibri" w:hAnsi="Calibri" w:cs="Calibri"/>
        </w:rPr>
      </w:pPr>
      <w:r w:rsidRPr="004D33E9">
        <w:rPr>
          <w:rFonts w:ascii="Calibri" w:hAnsi="Calibri" w:cs="Calibri"/>
        </w:rPr>
        <w:t xml:space="preserve">Continue until all </w:t>
      </w:r>
      <w:r>
        <w:rPr>
          <w:rFonts w:ascii="Calibri" w:hAnsi="Calibri" w:cs="Calibri"/>
        </w:rPr>
        <w:t>student</w:t>
      </w:r>
      <w:r w:rsidRPr="004D33E9">
        <w:rPr>
          <w:rFonts w:ascii="Calibri" w:hAnsi="Calibri" w:cs="Calibri"/>
        </w:rPr>
        <w:t xml:space="preserve">s have </w:t>
      </w:r>
      <w:r w:rsidR="008D19A7">
        <w:rPr>
          <w:rFonts w:ascii="Calibri" w:hAnsi="Calibri" w:cs="Calibri"/>
        </w:rPr>
        <w:t xml:space="preserve">had </w:t>
      </w:r>
      <w:r w:rsidRPr="004D33E9">
        <w:rPr>
          <w:rFonts w:ascii="Calibri" w:hAnsi="Calibri" w:cs="Calibri"/>
        </w:rPr>
        <w:t>a chance to visit every table.</w:t>
      </w:r>
    </w:p>
    <w:p w14:paraId="3A8B4B0A" w14:textId="0E62CC86" w:rsidR="004D33E9" w:rsidRPr="004D33E9" w:rsidRDefault="004D33E9" w:rsidP="004D33E9">
      <w:pPr>
        <w:pStyle w:val="NormalWeb"/>
        <w:numPr>
          <w:ilvl w:val="0"/>
          <w:numId w:val="28"/>
        </w:numPr>
        <w:spacing w:before="0" w:beforeAutospacing="0" w:after="0" w:afterAutospacing="0"/>
        <w:textAlignment w:val="baseline"/>
        <w:rPr>
          <w:rFonts w:ascii="Calibri" w:hAnsi="Calibri" w:cs="Calibri"/>
        </w:rPr>
      </w:pPr>
      <w:r w:rsidRPr="004D33E9">
        <w:rPr>
          <w:rFonts w:ascii="Calibri" w:hAnsi="Calibri" w:cs="Calibri"/>
        </w:rPr>
        <w:t xml:space="preserve">Have </w:t>
      </w:r>
      <w:r>
        <w:rPr>
          <w:rFonts w:ascii="Calibri" w:hAnsi="Calibri" w:cs="Calibri"/>
        </w:rPr>
        <w:t>student</w:t>
      </w:r>
      <w:r w:rsidRPr="004D33E9">
        <w:rPr>
          <w:rFonts w:ascii="Calibri" w:hAnsi="Calibri" w:cs="Calibri"/>
        </w:rPr>
        <w:t xml:space="preserve">s return to their original group. Debrief by having them discuss what they learned during their “travels.” Call on each group to share </w:t>
      </w:r>
      <w:r w:rsidR="008D19A7">
        <w:rPr>
          <w:rFonts w:ascii="Calibri" w:hAnsi="Calibri" w:cs="Calibri"/>
        </w:rPr>
        <w:t>1-2</w:t>
      </w:r>
      <w:r w:rsidRPr="004D33E9">
        <w:rPr>
          <w:rFonts w:ascii="Calibri" w:hAnsi="Calibri" w:cs="Calibri"/>
        </w:rPr>
        <w:t xml:space="preserve"> things they learned.</w:t>
      </w:r>
      <w:r>
        <w:rPr>
          <w:rFonts w:ascii="Calibri" w:hAnsi="Calibri" w:cs="Calibri"/>
        </w:rPr>
        <w:t xml:space="preserve"> Encourage them not to repeat information that wa</w:t>
      </w:r>
      <w:r w:rsidR="008D19A7">
        <w:rPr>
          <w:rFonts w:ascii="Calibri" w:hAnsi="Calibri" w:cs="Calibri"/>
        </w:rPr>
        <w:t>s</w:t>
      </w:r>
      <w:r>
        <w:rPr>
          <w:rFonts w:ascii="Calibri" w:hAnsi="Calibri" w:cs="Calibri"/>
        </w:rPr>
        <w:t xml:space="preserve"> already shared.</w:t>
      </w:r>
    </w:p>
    <w:p w14:paraId="6D8F6750" w14:textId="7C3331E5" w:rsidR="004C6220" w:rsidRDefault="004C6220" w:rsidP="004D33E9">
      <w:pPr>
        <w:numPr>
          <w:ilvl w:val="0"/>
          <w:numId w:val="10"/>
        </w:numPr>
        <w:spacing w:after="0" w:line="240" w:lineRule="auto"/>
        <w:textAlignment w:val="baseline"/>
        <w:rPr>
          <w:rFonts w:eastAsia="Times New Roman"/>
          <w:sz w:val="24"/>
          <w:szCs w:val="24"/>
        </w:rPr>
      </w:pPr>
      <w:r>
        <w:rPr>
          <w:rFonts w:eastAsia="Times New Roman"/>
          <w:sz w:val="24"/>
          <w:szCs w:val="24"/>
        </w:rPr>
        <w:br w:type="page"/>
      </w:r>
    </w:p>
    <w:p w14:paraId="71BA1C6F" w14:textId="77777777" w:rsidR="004C6220" w:rsidRPr="004C6220" w:rsidRDefault="004C6220" w:rsidP="004C6220">
      <w:pPr>
        <w:spacing w:after="0" w:line="240" w:lineRule="auto"/>
        <w:textAlignment w:val="baseline"/>
        <w:rPr>
          <w:rFonts w:eastAsia="Times New Roman"/>
          <w:sz w:val="24"/>
          <w:szCs w:val="24"/>
        </w:rPr>
      </w:pPr>
    </w:p>
    <w:p w14:paraId="38B7D4BA" w14:textId="02EF0983" w:rsidR="004D726A" w:rsidRPr="004D726A" w:rsidRDefault="004D726A" w:rsidP="00733D87">
      <w:pPr>
        <w:pStyle w:val="NormalWeb"/>
        <w:pBdr>
          <w:bottom w:val="single" w:sz="4" w:space="2" w:color="000000"/>
        </w:pBdr>
        <w:spacing w:before="0" w:beforeAutospacing="0" w:after="0" w:afterAutospacing="0"/>
        <w:jc w:val="center"/>
      </w:pP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2">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00733D87">
      <w:pPr>
        <w:spacing w:after="0" w:line="240" w:lineRule="auto"/>
        <w:rPr>
          <w:rFonts w:ascii="Times New Roman" w:eastAsia="Times New Roman" w:hAnsi="Times New Roman" w:cs="Times New Roman"/>
          <w:sz w:val="24"/>
          <w:szCs w:val="24"/>
        </w:rPr>
      </w:pPr>
    </w:p>
    <w:p w14:paraId="12CA0D30" w14:textId="017B9CDE" w:rsidR="001732B5" w:rsidRPr="001C618B" w:rsidRDefault="001732B5" w:rsidP="001732B5">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0C76A8">
        <w:rPr>
          <w:rFonts w:eastAsia="Times New Roman"/>
          <w:b/>
          <w:bCs/>
          <w:color w:val="000000"/>
          <w:sz w:val="24"/>
          <w:szCs w:val="24"/>
        </w:rPr>
        <w:t>When You Turn 18</w:t>
      </w:r>
      <w:r w:rsidR="00C20A50">
        <w:rPr>
          <w:rFonts w:eastAsia="Times New Roman"/>
          <w:b/>
          <w:bCs/>
          <w:color w:val="000000"/>
          <w:sz w:val="24"/>
          <w:szCs w:val="24"/>
        </w:rPr>
        <w:t>: Employment and Taxes</w:t>
      </w:r>
      <w:r w:rsidRPr="001C618B">
        <w:rPr>
          <w:rFonts w:eastAsia="Times New Roman"/>
          <w:b/>
          <w:bCs/>
          <w:color w:val="000000"/>
          <w:sz w:val="24"/>
          <w:szCs w:val="24"/>
        </w:rPr>
        <w:t>” Academy</w:t>
      </w:r>
    </w:p>
    <w:p w14:paraId="6C68A075" w14:textId="449BECA2" w:rsidR="001732B5" w:rsidRPr="001C618B" w:rsidRDefault="001732B5" w:rsidP="001732B5">
      <w:pPr>
        <w:spacing w:after="0" w:line="240" w:lineRule="auto"/>
        <w:jc w:val="center"/>
        <w:rPr>
          <w:rFonts w:ascii="Times New Roman" w:eastAsia="Times New Roman" w:hAnsi="Times New Roman" w:cs="Times New Roman"/>
          <w:sz w:val="24"/>
          <w:szCs w:val="24"/>
        </w:rPr>
      </w:pPr>
      <w:r w:rsidRPr="001C618B">
        <w:rPr>
          <w:rFonts w:eastAsia="Times New Roman"/>
          <w:color w:val="000000"/>
          <w:sz w:val="24"/>
          <w:szCs w:val="24"/>
        </w:rPr>
        <w:t>(</w:t>
      </w:r>
      <w:r w:rsidR="00C20A50">
        <w:rPr>
          <w:rFonts w:eastAsia="Times New Roman"/>
          <w:color w:val="000000"/>
          <w:sz w:val="24"/>
          <w:szCs w:val="24"/>
        </w:rPr>
        <w:t>High School</w:t>
      </w:r>
      <w:r w:rsidRPr="001C618B">
        <w:rPr>
          <w:rFonts w:eastAsia="Times New Roman"/>
          <w:color w:val="000000"/>
          <w:sz w:val="24"/>
          <w:szCs w:val="24"/>
        </w:rPr>
        <w:t>)</w:t>
      </w:r>
    </w:p>
    <w:p w14:paraId="191A0AD6" w14:textId="2FD38892" w:rsidR="080FA4E2" w:rsidRDefault="004D33E9" w:rsidP="00733D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Taxes World Cafe</w:t>
      </w:r>
      <w:r w:rsidR="080FA4E2" w:rsidRPr="76631C85">
        <w:rPr>
          <w:rFonts w:eastAsia="Times New Roman"/>
          <w:b/>
          <w:bCs/>
          <w:color w:val="000000" w:themeColor="text1"/>
          <w:sz w:val="24"/>
          <w:szCs w:val="24"/>
        </w:rPr>
        <w:t xml:space="preserve"> Lesson Plan</w:t>
      </w:r>
    </w:p>
    <w:p w14:paraId="27BA5B01" w14:textId="77777777" w:rsidR="004D726A" w:rsidRPr="004D726A" w:rsidRDefault="3BD815D7" w:rsidP="00733D87">
      <w:pPr>
        <w:spacing w:after="0" w:line="240" w:lineRule="auto"/>
        <w:jc w:val="center"/>
        <w:rPr>
          <w:rFonts w:ascii="Times New Roman" w:eastAsia="Times New Roman" w:hAnsi="Times New Roman" w:cs="Times New Roman"/>
          <w:sz w:val="24"/>
          <w:szCs w:val="24"/>
        </w:rPr>
      </w:pPr>
      <w:r w:rsidRPr="76631C85">
        <w:rPr>
          <w:rFonts w:eastAsia="Times New Roman"/>
          <w:b/>
          <w:bCs/>
          <w:color w:val="000000" w:themeColor="text1"/>
          <w:sz w:val="24"/>
          <w:szCs w:val="24"/>
        </w:rPr>
        <w:t>Correlations</w:t>
      </w:r>
    </w:p>
    <w:p w14:paraId="33420CF5" w14:textId="77777777" w:rsidR="004D726A" w:rsidRPr="004D726A" w:rsidRDefault="004D726A" w:rsidP="00733D87">
      <w:pPr>
        <w:spacing w:after="0" w:line="240" w:lineRule="auto"/>
        <w:rPr>
          <w:rFonts w:ascii="Times New Roman" w:eastAsia="Times New Roman" w:hAnsi="Times New Roman" w:cs="Times New Roman"/>
          <w:sz w:val="24"/>
          <w:szCs w:val="24"/>
        </w:rPr>
      </w:pPr>
    </w:p>
    <w:p w14:paraId="07F7D372" w14:textId="77777777" w:rsidR="004D726A" w:rsidRPr="004D7A6D" w:rsidRDefault="3BD815D7" w:rsidP="00733D87">
      <w:pPr>
        <w:spacing w:after="0" w:line="240" w:lineRule="auto"/>
        <w:contextualSpacing/>
        <w:rPr>
          <w:rFonts w:asciiTheme="minorHAnsi" w:eastAsia="Times New Roman" w:hAnsiTheme="minorHAnsi" w:cstheme="minorHAnsi"/>
          <w:sz w:val="24"/>
          <w:szCs w:val="24"/>
        </w:rPr>
      </w:pPr>
      <w:r w:rsidRPr="3CB2530D">
        <w:rPr>
          <w:rFonts w:eastAsia="Times New Roman"/>
          <w:b/>
          <w:bCs/>
          <w:color w:val="000000" w:themeColor="text1"/>
          <w:sz w:val="24"/>
          <w:szCs w:val="24"/>
        </w:rPr>
        <w:t>Social</w:t>
      </w:r>
      <w:r w:rsidRPr="004D7A6D">
        <w:rPr>
          <w:rFonts w:asciiTheme="minorHAnsi" w:eastAsia="Times New Roman" w:hAnsiTheme="minorHAnsi" w:cstheme="minorHAnsi"/>
          <w:b/>
          <w:bCs/>
          <w:color w:val="000000" w:themeColor="text1"/>
          <w:sz w:val="24"/>
          <w:szCs w:val="24"/>
        </w:rPr>
        <w:t xml:space="preserve"> Studies</w:t>
      </w:r>
    </w:p>
    <w:p w14:paraId="579DBD98" w14:textId="42ACF818" w:rsidR="008D19A7" w:rsidRDefault="008D19A7" w:rsidP="00733D87">
      <w:pPr>
        <w:spacing w:after="240" w:line="240" w:lineRule="auto"/>
        <w:contextualSpacing/>
        <w:rPr>
          <w:rFonts w:asciiTheme="minorHAnsi" w:eastAsia="Times New Roman" w:hAnsiTheme="minorHAnsi" w:cstheme="minorHAnsi"/>
          <w:sz w:val="24"/>
          <w:szCs w:val="24"/>
        </w:rPr>
      </w:pPr>
      <w:proofErr w:type="gramStart"/>
      <w:r w:rsidRPr="008D19A7">
        <w:rPr>
          <w:rFonts w:asciiTheme="minorHAnsi" w:eastAsia="Times New Roman" w:hAnsiTheme="minorHAnsi" w:cstheme="minorHAnsi"/>
          <w:sz w:val="24"/>
          <w:szCs w:val="24"/>
        </w:rPr>
        <w:t>HS.E</w:t>
      </w:r>
      <w:proofErr w:type="gramEnd"/>
      <w:r w:rsidRPr="008D19A7">
        <w:rPr>
          <w:rFonts w:asciiTheme="minorHAnsi" w:eastAsia="Times New Roman" w:hAnsiTheme="minorHAnsi" w:cstheme="minorHAnsi"/>
          <w:sz w:val="24"/>
          <w:szCs w:val="24"/>
        </w:rPr>
        <w:t>2.2 Analyze how incentives influence economic choices for individuals, institutions, and societies.</w:t>
      </w:r>
    </w:p>
    <w:p w14:paraId="785865D0" w14:textId="6FFE0648" w:rsidR="008D19A7" w:rsidRDefault="008D19A7" w:rsidP="00733D87">
      <w:pPr>
        <w:spacing w:after="240" w:line="240" w:lineRule="auto"/>
        <w:contextualSpacing/>
        <w:rPr>
          <w:rFonts w:asciiTheme="minorHAnsi" w:eastAsia="Times New Roman" w:hAnsiTheme="minorHAnsi" w:cstheme="minorHAnsi"/>
          <w:sz w:val="24"/>
          <w:szCs w:val="24"/>
        </w:rPr>
      </w:pPr>
      <w:proofErr w:type="gramStart"/>
      <w:r w:rsidRPr="008D19A7">
        <w:rPr>
          <w:rFonts w:asciiTheme="minorHAnsi" w:eastAsia="Times New Roman" w:hAnsiTheme="minorHAnsi" w:cstheme="minorHAnsi"/>
          <w:sz w:val="24"/>
          <w:szCs w:val="24"/>
        </w:rPr>
        <w:t>HS.E</w:t>
      </w:r>
      <w:proofErr w:type="gramEnd"/>
      <w:r w:rsidRPr="008D19A7">
        <w:rPr>
          <w:rFonts w:asciiTheme="minorHAnsi" w:eastAsia="Times New Roman" w:hAnsiTheme="minorHAnsi" w:cstheme="minorHAnsi"/>
          <w:sz w:val="24"/>
          <w:szCs w:val="24"/>
        </w:rPr>
        <w:t>4.3 Explain the roles of institutions in a market economy.</w:t>
      </w:r>
    </w:p>
    <w:p w14:paraId="6E482B68" w14:textId="1D66516A" w:rsidR="008D19A7" w:rsidRDefault="008D19A7" w:rsidP="00733D87">
      <w:pPr>
        <w:spacing w:after="240" w:line="240" w:lineRule="auto"/>
        <w:contextualSpacing/>
        <w:rPr>
          <w:rFonts w:asciiTheme="minorHAnsi" w:eastAsia="Times New Roman" w:hAnsiTheme="minorHAnsi" w:cstheme="minorHAnsi"/>
          <w:sz w:val="24"/>
          <w:szCs w:val="24"/>
        </w:rPr>
      </w:pPr>
      <w:proofErr w:type="gramStart"/>
      <w:r w:rsidRPr="008D19A7">
        <w:rPr>
          <w:rFonts w:asciiTheme="minorHAnsi" w:eastAsia="Times New Roman" w:hAnsiTheme="minorHAnsi" w:cstheme="minorHAnsi"/>
          <w:sz w:val="24"/>
          <w:szCs w:val="24"/>
        </w:rPr>
        <w:t>HS.E</w:t>
      </w:r>
      <w:proofErr w:type="gramEnd"/>
      <w:r w:rsidRPr="008D19A7">
        <w:rPr>
          <w:rFonts w:asciiTheme="minorHAnsi" w:eastAsia="Times New Roman" w:hAnsiTheme="minorHAnsi" w:cstheme="minorHAnsi"/>
          <w:sz w:val="24"/>
          <w:szCs w:val="24"/>
        </w:rPr>
        <w:t>5.2 Evaluate how interdependence impacts individuals, institutions, and societies</w:t>
      </w:r>
    </w:p>
    <w:p w14:paraId="44975BAB" w14:textId="77777777" w:rsidR="008D19A7" w:rsidRPr="004D7A6D" w:rsidRDefault="008D19A7" w:rsidP="00733D87">
      <w:pPr>
        <w:spacing w:after="240" w:line="240" w:lineRule="auto"/>
        <w:contextualSpacing/>
        <w:rPr>
          <w:rFonts w:asciiTheme="minorHAnsi" w:eastAsia="Times New Roman" w:hAnsiTheme="minorHAnsi" w:cstheme="minorHAnsi"/>
          <w:sz w:val="24"/>
          <w:szCs w:val="24"/>
        </w:rPr>
      </w:pPr>
    </w:p>
    <w:p w14:paraId="0BE23907" w14:textId="6A7097A6" w:rsidR="00CC0093" w:rsidRPr="004D7A6D" w:rsidRDefault="3BD815D7" w:rsidP="0069084D">
      <w:pPr>
        <w:spacing w:after="0" w:line="240" w:lineRule="auto"/>
        <w:contextualSpacing/>
        <w:rPr>
          <w:rFonts w:asciiTheme="minorHAnsi" w:eastAsia="Times New Roman" w:hAnsiTheme="minorHAnsi" w:cstheme="minorHAnsi"/>
          <w:sz w:val="24"/>
          <w:szCs w:val="24"/>
        </w:rPr>
      </w:pPr>
      <w:r w:rsidRPr="004D7A6D">
        <w:rPr>
          <w:rFonts w:asciiTheme="minorHAnsi" w:eastAsia="Times New Roman" w:hAnsiTheme="minorHAnsi" w:cstheme="minorHAnsi"/>
          <w:b/>
          <w:bCs/>
          <w:color w:val="000000" w:themeColor="text1"/>
          <w:sz w:val="24"/>
          <w:szCs w:val="24"/>
        </w:rPr>
        <w:t>English Language Arts</w:t>
      </w:r>
    </w:p>
    <w:p w14:paraId="007F30E9" w14:textId="42C2B227" w:rsidR="00C87F00" w:rsidRDefault="00A51943" w:rsidP="00C87F00">
      <w:pPr>
        <w:spacing w:after="0" w:line="240" w:lineRule="auto"/>
        <w:contextualSpacing/>
        <w:rPr>
          <w:rFonts w:asciiTheme="minorHAnsi" w:eastAsia="Times New Roman" w:hAnsiTheme="minorHAnsi" w:cstheme="minorHAnsi"/>
          <w:sz w:val="24"/>
          <w:szCs w:val="24"/>
        </w:rPr>
      </w:pPr>
      <w:r>
        <w:rPr>
          <w:rFonts w:asciiTheme="minorHAnsi" w:eastAsia="Times New Roman" w:hAnsiTheme="minorHAnsi" w:cstheme="minorHAnsi"/>
          <w:sz w:val="24"/>
          <w:szCs w:val="24"/>
        </w:rPr>
        <w:t>11-</w:t>
      </w:r>
      <w:proofErr w:type="gramStart"/>
      <w:r>
        <w:rPr>
          <w:rFonts w:asciiTheme="minorHAnsi" w:eastAsia="Times New Roman" w:hAnsiTheme="minorHAnsi" w:cstheme="minorHAnsi"/>
          <w:sz w:val="24"/>
          <w:szCs w:val="24"/>
        </w:rPr>
        <w:t>12.SL.</w:t>
      </w:r>
      <w:proofErr w:type="gramEnd"/>
      <w:r>
        <w:rPr>
          <w:rFonts w:asciiTheme="minorHAnsi" w:eastAsia="Times New Roman" w:hAnsiTheme="minorHAnsi" w:cstheme="minorHAnsi"/>
          <w:sz w:val="24"/>
          <w:szCs w:val="24"/>
        </w:rPr>
        <w:t xml:space="preserve">1 - </w:t>
      </w:r>
      <w:r w:rsidRPr="00A51943">
        <w:rPr>
          <w:rFonts w:asciiTheme="minorHAnsi" w:eastAsia="Times New Roman" w:hAnsiTheme="minorHAnsi" w:cstheme="minorHAnsi"/>
          <w:sz w:val="24"/>
          <w:szCs w:val="24"/>
        </w:rPr>
        <w:t>Initiate and participate effectively in a range of collaborative discussions (one-on- one, in groups, and teacher-led) with diverse partners on grades 11–12 topics, texts, and issues, building on others’ ideas and expressing their own clearly and persuasively.</w:t>
      </w:r>
    </w:p>
    <w:p w14:paraId="2B8621AE" w14:textId="2272172E" w:rsidR="00A51943" w:rsidRDefault="00A51943" w:rsidP="00C87F00">
      <w:pPr>
        <w:spacing w:after="0" w:line="240" w:lineRule="auto"/>
        <w:contextualSpacing/>
        <w:rPr>
          <w:rFonts w:asciiTheme="minorHAnsi" w:eastAsia="Times New Roman" w:hAnsiTheme="minorHAnsi" w:cstheme="minorHAnsi"/>
          <w:sz w:val="24"/>
          <w:szCs w:val="24"/>
        </w:rPr>
      </w:pPr>
      <w:r>
        <w:rPr>
          <w:rFonts w:asciiTheme="minorHAnsi" w:eastAsia="Times New Roman" w:hAnsiTheme="minorHAnsi" w:cstheme="minorHAnsi"/>
          <w:sz w:val="24"/>
          <w:szCs w:val="24"/>
        </w:rPr>
        <w:t>11-</w:t>
      </w:r>
      <w:proofErr w:type="gramStart"/>
      <w:r>
        <w:rPr>
          <w:rFonts w:asciiTheme="minorHAnsi" w:eastAsia="Times New Roman" w:hAnsiTheme="minorHAnsi" w:cstheme="minorHAnsi"/>
          <w:sz w:val="24"/>
          <w:szCs w:val="24"/>
        </w:rPr>
        <w:t>12.SL.</w:t>
      </w:r>
      <w:proofErr w:type="gramEnd"/>
      <w:r>
        <w:rPr>
          <w:rFonts w:asciiTheme="minorHAnsi" w:eastAsia="Times New Roman" w:hAnsiTheme="minorHAnsi" w:cstheme="minorHAnsi"/>
          <w:sz w:val="24"/>
          <w:szCs w:val="24"/>
        </w:rPr>
        <w:t xml:space="preserve">6 - </w:t>
      </w:r>
      <w:r w:rsidRPr="00A51943">
        <w:rPr>
          <w:rFonts w:asciiTheme="minorHAnsi" w:eastAsia="Times New Roman" w:hAnsiTheme="minorHAnsi" w:cstheme="minorHAnsi"/>
          <w:sz w:val="24"/>
          <w:szCs w:val="24"/>
        </w:rPr>
        <w:t>Adapt speech to a variety of contexts and tasks, demonstrating a command of formal English when indicated or appropriate.</w:t>
      </w:r>
    </w:p>
    <w:p w14:paraId="624A7204" w14:textId="55EAB280" w:rsidR="008D19A7" w:rsidRPr="004D7A6D" w:rsidRDefault="008D19A7" w:rsidP="00C87F00">
      <w:pPr>
        <w:spacing w:after="0" w:line="240" w:lineRule="auto"/>
        <w:contextualSpacing/>
        <w:rPr>
          <w:rFonts w:asciiTheme="minorHAnsi" w:eastAsia="Times New Roman" w:hAnsiTheme="minorHAnsi" w:cstheme="minorHAnsi"/>
          <w:sz w:val="24"/>
          <w:szCs w:val="24"/>
        </w:rPr>
      </w:pPr>
      <w:r w:rsidRPr="008D19A7">
        <w:rPr>
          <w:rFonts w:asciiTheme="minorHAnsi" w:eastAsia="Times New Roman" w:hAnsiTheme="minorHAnsi" w:cstheme="minorHAnsi"/>
          <w:sz w:val="24"/>
          <w:szCs w:val="24"/>
        </w:rPr>
        <w:t>11-</w:t>
      </w:r>
      <w:proofErr w:type="gramStart"/>
      <w:r w:rsidRPr="008D19A7">
        <w:rPr>
          <w:rFonts w:asciiTheme="minorHAnsi" w:eastAsia="Times New Roman" w:hAnsiTheme="minorHAnsi" w:cstheme="minorHAnsi"/>
          <w:sz w:val="24"/>
          <w:szCs w:val="24"/>
        </w:rPr>
        <w:t>12.W.</w:t>
      </w:r>
      <w:proofErr w:type="gramEnd"/>
      <w:r w:rsidRPr="008D19A7">
        <w:rPr>
          <w:rFonts w:asciiTheme="minorHAnsi" w:eastAsia="Times New Roman" w:hAnsiTheme="minorHAnsi" w:cstheme="minorHAnsi"/>
          <w:sz w:val="24"/>
          <w:szCs w:val="24"/>
        </w:rPr>
        <w:t xml:space="preserve">4 </w:t>
      </w:r>
      <w:r>
        <w:rPr>
          <w:rFonts w:asciiTheme="minorHAnsi" w:eastAsia="Times New Roman" w:hAnsiTheme="minorHAnsi" w:cstheme="minorHAnsi"/>
          <w:sz w:val="24"/>
          <w:szCs w:val="24"/>
        </w:rPr>
        <w:t xml:space="preserve">- </w:t>
      </w:r>
      <w:r w:rsidRPr="008D19A7">
        <w:rPr>
          <w:rFonts w:asciiTheme="minorHAnsi" w:eastAsia="Times New Roman" w:hAnsiTheme="minorHAnsi" w:cstheme="minorHAnsi"/>
          <w:sz w:val="24"/>
          <w:szCs w:val="24"/>
        </w:rPr>
        <w:t>Produce clear and coherent writing in which the development, organization, and style are appropriate to task, purpose, and audience.</w:t>
      </w:r>
    </w:p>
    <w:sectPr w:rsidR="008D19A7" w:rsidRPr="004D7A6D" w:rsidSect="00AE6B6D">
      <w:footerReference w:type="default" r:id="rId13"/>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D1DADD" w14:textId="197101C8"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4D7A6D">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2"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3"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4" w15:restartNumberingAfterBreak="0">
    <w:nsid w:val="37365309"/>
    <w:multiLevelType w:val="multilevel"/>
    <w:tmpl w:val="7B6429E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6" w15:restartNumberingAfterBreak="0">
    <w:nsid w:val="40D90E2D"/>
    <w:multiLevelType w:val="multilevel"/>
    <w:tmpl w:val="2132E8C6"/>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A531B5A"/>
    <w:multiLevelType w:val="hybridMultilevel"/>
    <w:tmpl w:val="DFE626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EF1F23"/>
    <w:multiLevelType w:val="hybridMultilevel"/>
    <w:tmpl w:val="94B680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FFD0E0B"/>
    <w:multiLevelType w:val="multilevel"/>
    <w:tmpl w:val="DCCE4E6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4650532"/>
    <w:multiLevelType w:val="multilevel"/>
    <w:tmpl w:val="2042FF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2"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1"/>
  </w:num>
  <w:num w:numId="2" w16cid:durableId="1589583258">
    <w:abstractNumId w:val="11"/>
  </w:num>
  <w:num w:numId="3" w16cid:durableId="308563008">
    <w:abstractNumId w:val="2"/>
  </w:num>
  <w:num w:numId="4" w16cid:durableId="800421546">
    <w:abstractNumId w:val="5"/>
  </w:num>
  <w:num w:numId="5" w16cid:durableId="121270236">
    <w:abstractNumId w:val="3"/>
  </w:num>
  <w:num w:numId="6" w16cid:durableId="1780295881">
    <w:abstractNumId w:val="9"/>
  </w:num>
  <w:num w:numId="7" w16cid:durableId="1549604320">
    <w:abstractNumId w:val="12"/>
  </w:num>
  <w:num w:numId="8" w16cid:durableId="960765473">
    <w:abstractNumId w:val="0"/>
  </w:num>
  <w:num w:numId="9" w16cid:durableId="475102408">
    <w:abstractNumId w:val="8"/>
  </w:num>
  <w:num w:numId="10" w16cid:durableId="2042128802">
    <w:abstractNumId w:val="4"/>
  </w:num>
  <w:num w:numId="11" w16cid:durableId="1401513409">
    <w:abstractNumId w:val="6"/>
  </w:num>
  <w:num w:numId="12" w16cid:durableId="1685665000">
    <w:abstractNumId w:val="6"/>
    <w:lvlOverride w:ilvl="0">
      <w:lvl w:ilvl="0">
        <w:numFmt w:val="decimal"/>
        <w:lvlText w:val="%1."/>
        <w:lvlJc w:val="left"/>
      </w:lvl>
    </w:lvlOverride>
  </w:num>
  <w:num w:numId="13" w16cid:durableId="898635469">
    <w:abstractNumId w:val="6"/>
    <w:lvlOverride w:ilvl="0">
      <w:lvl w:ilvl="0">
        <w:numFmt w:val="decimal"/>
        <w:lvlText w:val="%1."/>
        <w:lvlJc w:val="left"/>
      </w:lvl>
    </w:lvlOverride>
  </w:num>
  <w:num w:numId="14" w16cid:durableId="243760419">
    <w:abstractNumId w:val="6"/>
    <w:lvlOverride w:ilvl="0">
      <w:lvl w:ilvl="0">
        <w:numFmt w:val="decimal"/>
        <w:lvlText w:val="%1."/>
        <w:lvlJc w:val="left"/>
      </w:lvl>
    </w:lvlOverride>
  </w:num>
  <w:num w:numId="15" w16cid:durableId="2070883899">
    <w:abstractNumId w:val="6"/>
    <w:lvlOverride w:ilvl="0">
      <w:lvl w:ilvl="0">
        <w:numFmt w:val="decimal"/>
        <w:lvlText w:val="%1."/>
        <w:lvlJc w:val="left"/>
      </w:lvl>
    </w:lvlOverride>
  </w:num>
  <w:num w:numId="16" w16cid:durableId="238485824">
    <w:abstractNumId w:val="10"/>
  </w:num>
  <w:num w:numId="17" w16cid:durableId="964307372">
    <w:abstractNumId w:val="10"/>
    <w:lvlOverride w:ilvl="1">
      <w:lvl w:ilvl="1">
        <w:numFmt w:val="lowerLetter"/>
        <w:lvlText w:val="%2."/>
        <w:lvlJc w:val="left"/>
      </w:lvl>
    </w:lvlOverride>
  </w:num>
  <w:num w:numId="18" w16cid:durableId="715470571">
    <w:abstractNumId w:val="10"/>
    <w:lvlOverride w:ilvl="1">
      <w:lvl w:ilvl="1">
        <w:numFmt w:val="lowerLetter"/>
        <w:lvlText w:val="%2."/>
        <w:lvlJc w:val="left"/>
      </w:lvl>
    </w:lvlOverride>
  </w:num>
  <w:num w:numId="19" w16cid:durableId="251596198">
    <w:abstractNumId w:val="10"/>
    <w:lvlOverride w:ilvl="1">
      <w:lvl w:ilvl="1">
        <w:numFmt w:val="lowerLetter"/>
        <w:lvlText w:val="%2."/>
        <w:lvlJc w:val="left"/>
      </w:lvl>
    </w:lvlOverride>
  </w:num>
  <w:num w:numId="20" w16cid:durableId="948582842">
    <w:abstractNumId w:val="10"/>
    <w:lvlOverride w:ilvl="1">
      <w:lvl w:ilvl="1">
        <w:numFmt w:val="lowerLetter"/>
        <w:lvlText w:val="%2."/>
        <w:lvlJc w:val="left"/>
      </w:lvl>
    </w:lvlOverride>
  </w:num>
  <w:num w:numId="21" w16cid:durableId="759837846">
    <w:abstractNumId w:val="10"/>
    <w:lvlOverride w:ilvl="1">
      <w:lvl w:ilvl="1">
        <w:numFmt w:val="lowerLetter"/>
        <w:lvlText w:val="%2."/>
        <w:lvlJc w:val="left"/>
      </w:lvl>
    </w:lvlOverride>
  </w:num>
  <w:num w:numId="22" w16cid:durableId="845902797">
    <w:abstractNumId w:val="10"/>
    <w:lvlOverride w:ilvl="1">
      <w:lvl w:ilvl="1">
        <w:numFmt w:val="lowerLetter"/>
        <w:lvlText w:val="%2."/>
        <w:lvlJc w:val="left"/>
      </w:lvl>
    </w:lvlOverride>
  </w:num>
  <w:num w:numId="23" w16cid:durableId="281687480">
    <w:abstractNumId w:val="10"/>
    <w:lvlOverride w:ilvl="1">
      <w:lvl w:ilvl="1">
        <w:numFmt w:val="lowerLetter"/>
        <w:lvlText w:val="%2."/>
        <w:lvlJc w:val="left"/>
      </w:lvl>
    </w:lvlOverride>
  </w:num>
  <w:num w:numId="24" w16cid:durableId="504782456">
    <w:abstractNumId w:val="10"/>
    <w:lvlOverride w:ilvl="1">
      <w:lvl w:ilvl="1">
        <w:numFmt w:val="lowerLetter"/>
        <w:lvlText w:val="%2."/>
        <w:lvlJc w:val="left"/>
      </w:lvl>
    </w:lvlOverride>
  </w:num>
  <w:num w:numId="25" w16cid:durableId="489488977">
    <w:abstractNumId w:val="10"/>
    <w:lvlOverride w:ilvl="1">
      <w:lvl w:ilvl="1">
        <w:numFmt w:val="lowerLetter"/>
        <w:lvlText w:val="%2."/>
        <w:lvlJc w:val="left"/>
      </w:lvl>
    </w:lvlOverride>
  </w:num>
  <w:num w:numId="26" w16cid:durableId="1086682298">
    <w:abstractNumId w:val="10"/>
    <w:lvlOverride w:ilvl="1">
      <w:lvl w:ilvl="1">
        <w:numFmt w:val="lowerLetter"/>
        <w:lvlText w:val="%2."/>
        <w:lvlJc w:val="left"/>
      </w:lvl>
    </w:lvlOverride>
  </w:num>
  <w:num w:numId="27" w16cid:durableId="1257784983">
    <w:abstractNumId w:val="10"/>
    <w:lvlOverride w:ilvl="1">
      <w:lvl w:ilvl="1">
        <w:numFmt w:val="lowerLetter"/>
        <w:lvlText w:val="%2."/>
        <w:lvlJc w:val="left"/>
      </w:lvl>
    </w:lvlOverride>
  </w:num>
  <w:num w:numId="28" w16cid:durableId="553464716">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887"/>
    <w:rsid w:val="00076070"/>
    <w:rsid w:val="00090A4D"/>
    <w:rsid w:val="000B6A5E"/>
    <w:rsid w:val="000C76A8"/>
    <w:rsid w:val="000D4623"/>
    <w:rsid w:val="000D574D"/>
    <w:rsid w:val="000E6C44"/>
    <w:rsid w:val="000F17FF"/>
    <w:rsid w:val="000F444F"/>
    <w:rsid w:val="00114807"/>
    <w:rsid w:val="00116C12"/>
    <w:rsid w:val="0012629B"/>
    <w:rsid w:val="001312BC"/>
    <w:rsid w:val="001421B3"/>
    <w:rsid w:val="001533D2"/>
    <w:rsid w:val="00156915"/>
    <w:rsid w:val="00160E9A"/>
    <w:rsid w:val="001731C1"/>
    <w:rsid w:val="001732B5"/>
    <w:rsid w:val="001C17BC"/>
    <w:rsid w:val="001C618B"/>
    <w:rsid w:val="001D3469"/>
    <w:rsid w:val="001D3F3D"/>
    <w:rsid w:val="001D62B0"/>
    <w:rsid w:val="001E229C"/>
    <w:rsid w:val="001E7141"/>
    <w:rsid w:val="001E77E7"/>
    <w:rsid w:val="0020185B"/>
    <w:rsid w:val="002101F0"/>
    <w:rsid w:val="00211499"/>
    <w:rsid w:val="0021516E"/>
    <w:rsid w:val="00220137"/>
    <w:rsid w:val="002306C6"/>
    <w:rsid w:val="00235523"/>
    <w:rsid w:val="00241CB5"/>
    <w:rsid w:val="00245165"/>
    <w:rsid w:val="00247603"/>
    <w:rsid w:val="00255C05"/>
    <w:rsid w:val="002729C4"/>
    <w:rsid w:val="002755EC"/>
    <w:rsid w:val="0028514A"/>
    <w:rsid w:val="00292775"/>
    <w:rsid w:val="002A4DA5"/>
    <w:rsid w:val="002D4083"/>
    <w:rsid w:val="002D4872"/>
    <w:rsid w:val="002F4EEF"/>
    <w:rsid w:val="00302A60"/>
    <w:rsid w:val="00304CC7"/>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46E0D"/>
    <w:rsid w:val="0045280E"/>
    <w:rsid w:val="00456FF8"/>
    <w:rsid w:val="0046638A"/>
    <w:rsid w:val="004757C8"/>
    <w:rsid w:val="004A2433"/>
    <w:rsid w:val="004C6220"/>
    <w:rsid w:val="004C792E"/>
    <w:rsid w:val="004D33E9"/>
    <w:rsid w:val="004D6737"/>
    <w:rsid w:val="004D726A"/>
    <w:rsid w:val="004D7A6D"/>
    <w:rsid w:val="004E22B5"/>
    <w:rsid w:val="004E2F4C"/>
    <w:rsid w:val="004E3EED"/>
    <w:rsid w:val="004E52B3"/>
    <w:rsid w:val="004F27F7"/>
    <w:rsid w:val="005003C8"/>
    <w:rsid w:val="0051357C"/>
    <w:rsid w:val="00517B58"/>
    <w:rsid w:val="00522BA5"/>
    <w:rsid w:val="00527165"/>
    <w:rsid w:val="00531BB7"/>
    <w:rsid w:val="005360AF"/>
    <w:rsid w:val="00544F89"/>
    <w:rsid w:val="00551DDB"/>
    <w:rsid w:val="00554740"/>
    <w:rsid w:val="00556587"/>
    <w:rsid w:val="00562EEF"/>
    <w:rsid w:val="005632B3"/>
    <w:rsid w:val="005673BC"/>
    <w:rsid w:val="00567A2A"/>
    <w:rsid w:val="00584DB7"/>
    <w:rsid w:val="00591154"/>
    <w:rsid w:val="005A6C56"/>
    <w:rsid w:val="005B0FA0"/>
    <w:rsid w:val="005B1029"/>
    <w:rsid w:val="005C40BB"/>
    <w:rsid w:val="005D7CD8"/>
    <w:rsid w:val="00601CF5"/>
    <w:rsid w:val="006349CE"/>
    <w:rsid w:val="00635A87"/>
    <w:rsid w:val="006425E1"/>
    <w:rsid w:val="0064447E"/>
    <w:rsid w:val="00647E8E"/>
    <w:rsid w:val="006516CD"/>
    <w:rsid w:val="00662680"/>
    <w:rsid w:val="006873D0"/>
    <w:rsid w:val="0069084D"/>
    <w:rsid w:val="00691E3D"/>
    <w:rsid w:val="00696590"/>
    <w:rsid w:val="006A68EC"/>
    <w:rsid w:val="006B3A18"/>
    <w:rsid w:val="006C15EE"/>
    <w:rsid w:val="006C35B9"/>
    <w:rsid w:val="006D3BA5"/>
    <w:rsid w:val="006E616F"/>
    <w:rsid w:val="006F6A43"/>
    <w:rsid w:val="006F7780"/>
    <w:rsid w:val="0070178B"/>
    <w:rsid w:val="00702CC8"/>
    <w:rsid w:val="00723218"/>
    <w:rsid w:val="00733D87"/>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838E3"/>
    <w:rsid w:val="008A3D3B"/>
    <w:rsid w:val="008B5CEF"/>
    <w:rsid w:val="008C367B"/>
    <w:rsid w:val="008C4D6F"/>
    <w:rsid w:val="008C7FE2"/>
    <w:rsid w:val="008D19A7"/>
    <w:rsid w:val="008F2E7A"/>
    <w:rsid w:val="0090113D"/>
    <w:rsid w:val="009030D9"/>
    <w:rsid w:val="00922C10"/>
    <w:rsid w:val="00952CC8"/>
    <w:rsid w:val="00957FAB"/>
    <w:rsid w:val="00965262"/>
    <w:rsid w:val="009663FA"/>
    <w:rsid w:val="00966D32"/>
    <w:rsid w:val="00981F1C"/>
    <w:rsid w:val="00983B93"/>
    <w:rsid w:val="0099350A"/>
    <w:rsid w:val="009A114F"/>
    <w:rsid w:val="009C109B"/>
    <w:rsid w:val="009C5AB3"/>
    <w:rsid w:val="009E297A"/>
    <w:rsid w:val="009E2CCC"/>
    <w:rsid w:val="009E499E"/>
    <w:rsid w:val="009F5C28"/>
    <w:rsid w:val="00A13F66"/>
    <w:rsid w:val="00A35B53"/>
    <w:rsid w:val="00A4BE75"/>
    <w:rsid w:val="00A51943"/>
    <w:rsid w:val="00A543F8"/>
    <w:rsid w:val="00A57AB6"/>
    <w:rsid w:val="00A60ED2"/>
    <w:rsid w:val="00A749FB"/>
    <w:rsid w:val="00A93471"/>
    <w:rsid w:val="00AA1AB0"/>
    <w:rsid w:val="00AB2289"/>
    <w:rsid w:val="00AC222E"/>
    <w:rsid w:val="00AE6A4C"/>
    <w:rsid w:val="00AE6B6D"/>
    <w:rsid w:val="00AF3215"/>
    <w:rsid w:val="00B0655E"/>
    <w:rsid w:val="00B07493"/>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4545"/>
    <w:rsid w:val="00C04D49"/>
    <w:rsid w:val="00C0671B"/>
    <w:rsid w:val="00C16BB5"/>
    <w:rsid w:val="00C20A50"/>
    <w:rsid w:val="00C511C1"/>
    <w:rsid w:val="00C54F44"/>
    <w:rsid w:val="00C56E95"/>
    <w:rsid w:val="00C57261"/>
    <w:rsid w:val="00C6192A"/>
    <w:rsid w:val="00C736E3"/>
    <w:rsid w:val="00C81B63"/>
    <w:rsid w:val="00C82FBE"/>
    <w:rsid w:val="00C87F00"/>
    <w:rsid w:val="00C90B57"/>
    <w:rsid w:val="00C942AA"/>
    <w:rsid w:val="00CB5D12"/>
    <w:rsid w:val="00CB6DE2"/>
    <w:rsid w:val="00CB7D82"/>
    <w:rsid w:val="00CC0093"/>
    <w:rsid w:val="00CC0573"/>
    <w:rsid w:val="00CD06E8"/>
    <w:rsid w:val="00CE07CB"/>
    <w:rsid w:val="00D02A2E"/>
    <w:rsid w:val="00D17ECE"/>
    <w:rsid w:val="00D21206"/>
    <w:rsid w:val="00D2661D"/>
    <w:rsid w:val="00D3325B"/>
    <w:rsid w:val="00D42726"/>
    <w:rsid w:val="00D42FAE"/>
    <w:rsid w:val="00D519B2"/>
    <w:rsid w:val="00D567D0"/>
    <w:rsid w:val="00D57335"/>
    <w:rsid w:val="00D62F83"/>
    <w:rsid w:val="00D81ABA"/>
    <w:rsid w:val="00D979C1"/>
    <w:rsid w:val="00DA4BDE"/>
    <w:rsid w:val="00DB0259"/>
    <w:rsid w:val="00DC35AA"/>
    <w:rsid w:val="00DC71B5"/>
    <w:rsid w:val="00DE6971"/>
    <w:rsid w:val="00DF2A1D"/>
    <w:rsid w:val="00E07825"/>
    <w:rsid w:val="00E3465F"/>
    <w:rsid w:val="00E40E8B"/>
    <w:rsid w:val="00E551A6"/>
    <w:rsid w:val="00E90D81"/>
    <w:rsid w:val="00EB14B5"/>
    <w:rsid w:val="00EC6416"/>
    <w:rsid w:val="00ED617C"/>
    <w:rsid w:val="00EE55F4"/>
    <w:rsid w:val="00EF6464"/>
    <w:rsid w:val="00F11659"/>
    <w:rsid w:val="00F13A95"/>
    <w:rsid w:val="00F169A5"/>
    <w:rsid w:val="00F2621E"/>
    <w:rsid w:val="00F355CE"/>
    <w:rsid w:val="00F404C5"/>
    <w:rsid w:val="00F4446B"/>
    <w:rsid w:val="00F666AF"/>
    <w:rsid w:val="00F8118F"/>
    <w:rsid w:val="00F94856"/>
    <w:rsid w:val="00FC6FB6"/>
    <w:rsid w:val="00FD115E"/>
    <w:rsid w:val="00FD64B8"/>
    <w:rsid w:val="00FD6EEE"/>
    <w:rsid w:val="00FE0CB3"/>
    <w:rsid w:val="00FF016C"/>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4C62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875771871">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 w:id="1870100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g"/><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lawforkids.org/tax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6C0E6B-F678-4FC4-B6AF-D40361B90ABF}">
  <ds:schemaRefs>
    <ds:schemaRef ds:uri="http://schemas.microsoft.com/sharepoint/v3/contenttype/forms"/>
  </ds:schemaRefs>
</ds:datastoreItem>
</file>

<file path=customXml/itemProps3.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3</Pages>
  <Words>615</Words>
  <Characters>3507</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8</cp:revision>
  <cp:lastPrinted>2019-09-05T21:00:00Z</cp:lastPrinted>
  <dcterms:created xsi:type="dcterms:W3CDTF">2024-02-29T19:42:00Z</dcterms:created>
  <dcterms:modified xsi:type="dcterms:W3CDTF">2024-03-04T22:41:00Z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