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0C2AD7"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55D74210" wp14:editId="3E0E3A54">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2D46327"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08ECC27C" w14:textId="77777777" w:rsidR="00DD3CC7" w:rsidRPr="00DC7F18" w:rsidRDefault="00DD3CC7" w:rsidP="00DD3CC7">
      <w:pPr>
        <w:spacing w:after="0" w:line="240" w:lineRule="auto"/>
        <w:jc w:val="center"/>
        <w:rPr>
          <w:rFonts w:eastAsia="Calibri" w:cs="Calibri"/>
          <w:b/>
          <w:bCs/>
          <w:sz w:val="24"/>
          <w:szCs w:val="24"/>
          <w:u w:val="single"/>
        </w:rPr>
      </w:pPr>
    </w:p>
    <w:p w14:paraId="7DEDD76D" w14:textId="77777777" w:rsidR="00DD3CC7" w:rsidRPr="00DC7F18" w:rsidRDefault="00DE583C" w:rsidP="00DD3CC7">
      <w:pPr>
        <w:spacing w:after="0" w:line="240" w:lineRule="auto"/>
        <w:jc w:val="center"/>
        <w:rPr>
          <w:rFonts w:eastAsia="Calibri" w:cs="Calibri"/>
          <w:b/>
          <w:bCs/>
          <w:sz w:val="24"/>
          <w:szCs w:val="24"/>
        </w:rPr>
      </w:pPr>
      <w:r>
        <w:rPr>
          <w:rFonts w:eastAsia="Calibri" w:cs="Calibri"/>
          <w:b/>
          <w:bCs/>
          <w:sz w:val="24"/>
          <w:szCs w:val="24"/>
        </w:rPr>
        <w:t>“Understanding and Engaging your 1</w:t>
      </w:r>
      <w:r w:rsidRPr="00DE583C">
        <w:rPr>
          <w:rFonts w:eastAsia="Calibri" w:cs="Calibri"/>
          <w:b/>
          <w:bCs/>
          <w:sz w:val="24"/>
          <w:szCs w:val="24"/>
          <w:vertAlign w:val="superscript"/>
        </w:rPr>
        <w:t>st</w:t>
      </w:r>
      <w:r>
        <w:rPr>
          <w:rFonts w:eastAsia="Calibri" w:cs="Calibri"/>
          <w:b/>
          <w:bCs/>
          <w:sz w:val="24"/>
          <w:szCs w:val="24"/>
        </w:rPr>
        <w:t xml:space="preserve"> Amendment Right”: Academy</w:t>
      </w:r>
    </w:p>
    <w:p w14:paraId="286E5C45" w14:textId="77777777" w:rsidR="00DD3CC7" w:rsidRPr="00DC7F18" w:rsidRDefault="00DE583C" w:rsidP="00DD3CC7">
      <w:pPr>
        <w:spacing w:after="0" w:line="240" w:lineRule="auto"/>
        <w:jc w:val="center"/>
        <w:rPr>
          <w:rFonts w:eastAsia="Calibri" w:cs="Calibri"/>
          <w:bCs/>
          <w:sz w:val="24"/>
          <w:szCs w:val="24"/>
        </w:rPr>
      </w:pPr>
      <w:r>
        <w:rPr>
          <w:rFonts w:eastAsia="Calibri" w:cs="Calibri"/>
          <w:bCs/>
          <w:sz w:val="24"/>
          <w:szCs w:val="24"/>
        </w:rPr>
        <w:t>Middle/High</w:t>
      </w:r>
    </w:p>
    <w:p w14:paraId="2CD69DA8" w14:textId="2DE6F309" w:rsidR="00DD3CC7" w:rsidRDefault="004D774A"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The First Amendment and Religious Freedom</w:t>
      </w:r>
      <w:r w:rsidR="00F221DB">
        <w:rPr>
          <w:rFonts w:eastAsia="Calibri" w:cs="Tahoma"/>
          <w:b/>
          <w:bCs/>
          <w:sz w:val="24"/>
          <w:szCs w:val="24"/>
        </w:rPr>
        <w:t xml:space="preserve"> Lesson Plan</w:t>
      </w:r>
    </w:p>
    <w:p w14:paraId="27C1AC73" w14:textId="7197BE70" w:rsidR="008F5B68" w:rsidRDefault="002C0727" w:rsidP="002430C0">
      <w:pPr>
        <w:spacing w:after="0" w:line="240" w:lineRule="auto"/>
        <w:jc w:val="center"/>
        <w:rPr>
          <w:rFonts w:eastAsia="Calibri" w:cs="Calibri"/>
          <w:bCs/>
          <w:i/>
          <w:sz w:val="24"/>
          <w:szCs w:val="24"/>
        </w:rPr>
      </w:pPr>
      <w:r>
        <w:rPr>
          <w:rFonts w:eastAsia="Calibri" w:cs="Calibri"/>
          <w:bCs/>
          <w:i/>
          <w:sz w:val="24"/>
          <w:szCs w:val="24"/>
        </w:rPr>
        <w:t>Utilizing the</w:t>
      </w:r>
      <w:r w:rsidR="00FB3795">
        <w:rPr>
          <w:rFonts w:eastAsia="Calibri" w:cs="Calibri"/>
          <w:bCs/>
          <w:i/>
          <w:sz w:val="24"/>
          <w:szCs w:val="24"/>
        </w:rPr>
        <w:t xml:space="preserve"> </w:t>
      </w:r>
      <w:proofErr w:type="gramStart"/>
      <w:r w:rsidR="00FB3795" w:rsidRPr="00FB3795">
        <w:rPr>
          <w:rFonts w:eastAsia="Calibri" w:cs="Calibri"/>
          <w:bCs/>
          <w:i/>
          <w:sz w:val="24"/>
          <w:szCs w:val="24"/>
          <w:u w:val="single"/>
        </w:rPr>
        <w:t>We</w:t>
      </w:r>
      <w:proofErr w:type="gramEnd"/>
      <w:r w:rsidR="00FB3795" w:rsidRPr="00FB3795">
        <w:rPr>
          <w:rFonts w:eastAsia="Calibri" w:cs="Calibri"/>
          <w:bCs/>
          <w:i/>
          <w:sz w:val="24"/>
          <w:szCs w:val="24"/>
          <w:u w:val="single"/>
        </w:rPr>
        <w:t xml:space="preserve"> the People</w:t>
      </w:r>
      <w:r w:rsidR="00FB3795">
        <w:rPr>
          <w:rFonts w:eastAsia="Calibri" w:cs="Calibri"/>
          <w:bCs/>
          <w:i/>
          <w:sz w:val="24"/>
          <w:szCs w:val="24"/>
        </w:rPr>
        <w:t xml:space="preserve">:  </w:t>
      </w:r>
      <w:r>
        <w:rPr>
          <w:rFonts w:eastAsia="Calibri" w:cs="Calibri"/>
          <w:bCs/>
          <w:i/>
          <w:sz w:val="24"/>
          <w:szCs w:val="24"/>
        </w:rPr>
        <w:t>The Citizen &amp; the Constitution textbook:</w:t>
      </w:r>
    </w:p>
    <w:p w14:paraId="3E821403" w14:textId="4C018B52" w:rsidR="00FB3795" w:rsidRDefault="00FB3795" w:rsidP="002430C0">
      <w:pPr>
        <w:spacing w:after="0" w:line="240" w:lineRule="auto"/>
        <w:jc w:val="center"/>
        <w:rPr>
          <w:rFonts w:eastAsia="Calibri" w:cs="Calibri"/>
          <w:bCs/>
          <w:i/>
          <w:sz w:val="24"/>
          <w:szCs w:val="24"/>
        </w:rPr>
      </w:pPr>
      <w:r>
        <w:rPr>
          <w:rFonts w:eastAsia="Calibri" w:cs="Calibri"/>
          <w:bCs/>
          <w:i/>
          <w:sz w:val="24"/>
          <w:szCs w:val="24"/>
        </w:rPr>
        <w:t>‘How Does the 1</w:t>
      </w:r>
      <w:r w:rsidRPr="00FB3795">
        <w:rPr>
          <w:rFonts w:eastAsia="Calibri" w:cs="Calibri"/>
          <w:bCs/>
          <w:i/>
          <w:sz w:val="24"/>
          <w:szCs w:val="24"/>
          <w:vertAlign w:val="superscript"/>
        </w:rPr>
        <w:t>st</w:t>
      </w:r>
      <w:r>
        <w:rPr>
          <w:rFonts w:eastAsia="Calibri" w:cs="Calibri"/>
          <w:bCs/>
          <w:i/>
          <w:sz w:val="24"/>
          <w:szCs w:val="24"/>
        </w:rPr>
        <w:t xml:space="preserve"> Amendment Affect the Establishment and Free Exercise of Religion?’</w:t>
      </w:r>
    </w:p>
    <w:p w14:paraId="2BFD7168" w14:textId="77777777" w:rsidR="002C0727" w:rsidRPr="002C0727" w:rsidRDefault="002C0727" w:rsidP="002C0727">
      <w:pPr>
        <w:spacing w:after="0" w:line="240" w:lineRule="auto"/>
        <w:jc w:val="center"/>
        <w:rPr>
          <w:rFonts w:eastAsia="Calibri" w:cs="Calibri"/>
          <w:bCs/>
          <w:i/>
          <w:sz w:val="24"/>
          <w:szCs w:val="24"/>
        </w:rPr>
      </w:pPr>
      <w:r w:rsidRPr="002C0727">
        <w:rPr>
          <w:rFonts w:eastAsia="Calibri" w:cs="Calibri"/>
          <w:bCs/>
          <w:i/>
          <w:sz w:val="24"/>
          <w:szCs w:val="24"/>
        </w:rPr>
        <w:t>Pre-approval from school administrator is recommended</w:t>
      </w:r>
    </w:p>
    <w:p w14:paraId="7A0BA673" w14:textId="77777777" w:rsidR="002C0727" w:rsidRPr="00422158" w:rsidRDefault="002C0727" w:rsidP="002430C0">
      <w:pPr>
        <w:spacing w:after="0" w:line="240" w:lineRule="auto"/>
        <w:jc w:val="center"/>
        <w:rPr>
          <w:rFonts w:eastAsia="Calibri" w:cs="Calibri"/>
          <w:bCs/>
          <w:i/>
          <w:sz w:val="24"/>
          <w:szCs w:val="24"/>
        </w:rPr>
      </w:pPr>
    </w:p>
    <w:p w14:paraId="399893AB" w14:textId="77777777" w:rsidR="002430C0" w:rsidRPr="00DC7F18" w:rsidRDefault="002430C0" w:rsidP="00DD3CC7">
      <w:pPr>
        <w:widowControl w:val="0"/>
        <w:autoSpaceDE w:val="0"/>
        <w:autoSpaceDN w:val="0"/>
        <w:adjustRightInd w:val="0"/>
        <w:spacing w:after="0" w:line="240" w:lineRule="auto"/>
        <w:ind w:left="1710" w:hanging="1710"/>
        <w:jc w:val="center"/>
        <w:rPr>
          <w:rFonts w:eastAsia="Calibri" w:cs="Tahoma"/>
          <w:b/>
          <w:bCs/>
          <w:sz w:val="24"/>
          <w:szCs w:val="24"/>
        </w:rPr>
      </w:pPr>
    </w:p>
    <w:p w14:paraId="27F429CC" w14:textId="77777777" w:rsidR="00DD3CC7" w:rsidRDefault="00DD3CC7" w:rsidP="00DD3CC7">
      <w:pPr>
        <w:spacing w:after="0" w:line="240" w:lineRule="auto"/>
        <w:rPr>
          <w:rFonts w:eastAsia="Calibri" w:cs="Calibri"/>
          <w:bCs/>
          <w:sz w:val="24"/>
          <w:szCs w:val="24"/>
        </w:rPr>
      </w:pPr>
      <w:r w:rsidRPr="00DC7F18">
        <w:rPr>
          <w:rFonts w:eastAsia="Calibri" w:cs="Calibri"/>
          <w:b/>
          <w:bCs/>
          <w:sz w:val="24"/>
          <w:szCs w:val="24"/>
        </w:rPr>
        <w:t xml:space="preserve">Objectives:  </w:t>
      </w:r>
      <w:r w:rsidR="00DE583C">
        <w:rPr>
          <w:rFonts w:eastAsia="Calibri" w:cs="Calibri"/>
          <w:b/>
          <w:bCs/>
          <w:sz w:val="24"/>
          <w:szCs w:val="24"/>
        </w:rPr>
        <w:t xml:space="preserve">  Students will….</w:t>
      </w:r>
    </w:p>
    <w:p w14:paraId="5CF434D9" w14:textId="6C85B9E1" w:rsidR="00BF5F01" w:rsidRPr="003542B8" w:rsidRDefault="00BF5F01" w:rsidP="00BF5F01">
      <w:pPr>
        <w:pStyle w:val="ListParagraph"/>
        <w:numPr>
          <w:ilvl w:val="0"/>
          <w:numId w:val="7"/>
        </w:numPr>
        <w:spacing w:after="0" w:line="240" w:lineRule="auto"/>
        <w:rPr>
          <w:rFonts w:eastAsia="Calibri" w:cs="Calibri"/>
          <w:bCs/>
          <w:sz w:val="24"/>
          <w:szCs w:val="24"/>
        </w:rPr>
      </w:pPr>
      <w:r w:rsidRPr="003542B8">
        <w:rPr>
          <w:rFonts w:eastAsia="Calibri" w:cs="Calibri"/>
          <w:bCs/>
          <w:sz w:val="24"/>
          <w:szCs w:val="24"/>
        </w:rPr>
        <w:t>Examine the two clauses of the First Amendment that focus on religion</w:t>
      </w:r>
    </w:p>
    <w:p w14:paraId="1F9C5C73" w14:textId="6138D44A" w:rsidR="00BF5F01" w:rsidRDefault="00BF5F01" w:rsidP="00BF5F01">
      <w:pPr>
        <w:pStyle w:val="ListParagraph"/>
        <w:numPr>
          <w:ilvl w:val="0"/>
          <w:numId w:val="7"/>
        </w:numPr>
        <w:spacing w:after="0" w:line="240" w:lineRule="auto"/>
        <w:rPr>
          <w:rFonts w:eastAsia="Calibri" w:cs="Calibri"/>
          <w:bCs/>
          <w:sz w:val="24"/>
          <w:szCs w:val="24"/>
        </w:rPr>
      </w:pPr>
      <w:r w:rsidRPr="003542B8">
        <w:rPr>
          <w:rFonts w:eastAsia="Calibri" w:cs="Calibri"/>
          <w:bCs/>
          <w:sz w:val="24"/>
          <w:szCs w:val="24"/>
        </w:rPr>
        <w:t xml:space="preserve">Analyze how the </w:t>
      </w:r>
      <w:r w:rsidR="00CA06ED" w:rsidRPr="003542B8">
        <w:rPr>
          <w:rFonts w:eastAsia="Calibri" w:cs="Calibri"/>
          <w:bCs/>
          <w:sz w:val="24"/>
          <w:szCs w:val="24"/>
        </w:rPr>
        <w:t>courts interpret the free exercise and establishment clauses of the First Amendment</w:t>
      </w:r>
    </w:p>
    <w:p w14:paraId="7A26564C" w14:textId="45E07275" w:rsidR="003542B8" w:rsidRPr="003542B8" w:rsidRDefault="003542B8" w:rsidP="00BF5F01">
      <w:pPr>
        <w:pStyle w:val="ListParagraph"/>
        <w:numPr>
          <w:ilvl w:val="0"/>
          <w:numId w:val="7"/>
        </w:numPr>
        <w:spacing w:after="0" w:line="240" w:lineRule="auto"/>
        <w:rPr>
          <w:rFonts w:eastAsia="Calibri" w:cs="Calibri"/>
          <w:bCs/>
          <w:sz w:val="24"/>
          <w:szCs w:val="24"/>
        </w:rPr>
      </w:pPr>
      <w:r>
        <w:rPr>
          <w:rFonts w:eastAsia="Calibri" w:cs="Calibri"/>
          <w:bCs/>
          <w:sz w:val="24"/>
          <w:szCs w:val="24"/>
        </w:rPr>
        <w:t>Practice identifying types of interpretation utilized in religious expressions</w:t>
      </w:r>
    </w:p>
    <w:p w14:paraId="7AA0AEB5" w14:textId="77777777" w:rsidR="00DD3CC7" w:rsidRPr="00DC7F18" w:rsidRDefault="00DD3CC7" w:rsidP="00DD3CC7">
      <w:pPr>
        <w:spacing w:after="0"/>
        <w:rPr>
          <w:rFonts w:eastAsia="Calibri" w:cs="Calibri"/>
          <w:b/>
          <w:bCs/>
          <w:sz w:val="24"/>
          <w:szCs w:val="24"/>
        </w:rPr>
      </w:pPr>
    </w:p>
    <w:p w14:paraId="015B580F"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284DE622" w14:textId="77777777" w:rsidR="00DD3CC7" w:rsidRDefault="00412D98" w:rsidP="00F221DB">
      <w:pPr>
        <w:numPr>
          <w:ilvl w:val="0"/>
          <w:numId w:val="1"/>
        </w:numPr>
        <w:spacing w:after="0" w:line="240" w:lineRule="auto"/>
        <w:rPr>
          <w:rFonts w:eastAsia="Calibri" w:cs="Calibri"/>
          <w:sz w:val="24"/>
          <w:szCs w:val="24"/>
        </w:rPr>
      </w:pPr>
      <w:r w:rsidRPr="003542B8">
        <w:rPr>
          <w:rFonts w:eastAsia="Calibri" w:cs="Calibri"/>
          <w:sz w:val="24"/>
          <w:szCs w:val="24"/>
        </w:rPr>
        <w:t>Large paper and markers for each group</w:t>
      </w:r>
    </w:p>
    <w:p w14:paraId="4E93D3D6" w14:textId="636582BD" w:rsidR="003542B8" w:rsidRDefault="003542B8" w:rsidP="00F221DB">
      <w:pPr>
        <w:numPr>
          <w:ilvl w:val="0"/>
          <w:numId w:val="1"/>
        </w:numPr>
        <w:spacing w:after="0" w:line="240" w:lineRule="auto"/>
        <w:rPr>
          <w:rFonts w:eastAsia="Calibri" w:cs="Calibri"/>
          <w:sz w:val="24"/>
          <w:szCs w:val="24"/>
        </w:rPr>
      </w:pPr>
      <w:r>
        <w:rPr>
          <w:rFonts w:eastAsia="Calibri" w:cs="Calibri"/>
          <w:sz w:val="24"/>
          <w:szCs w:val="24"/>
        </w:rPr>
        <w:t>Questions Slips-1 per group</w:t>
      </w:r>
    </w:p>
    <w:p w14:paraId="5B75CC97" w14:textId="776497F2" w:rsidR="003542B8" w:rsidRDefault="003542B8" w:rsidP="007D654F">
      <w:pPr>
        <w:numPr>
          <w:ilvl w:val="0"/>
          <w:numId w:val="1"/>
        </w:numPr>
        <w:spacing w:after="0" w:line="240" w:lineRule="auto"/>
        <w:rPr>
          <w:rFonts w:eastAsia="Calibri" w:cs="Calibri"/>
          <w:sz w:val="24"/>
          <w:szCs w:val="24"/>
        </w:rPr>
      </w:pPr>
      <w:r>
        <w:rPr>
          <w:rFonts w:eastAsia="Calibri" w:cs="Calibri"/>
          <w:sz w:val="24"/>
          <w:szCs w:val="24"/>
        </w:rPr>
        <w:t>Interpretation Sets-</w:t>
      </w:r>
      <w:r w:rsidR="000F7039">
        <w:rPr>
          <w:rFonts w:eastAsia="Calibri" w:cs="Calibri"/>
          <w:sz w:val="24"/>
          <w:szCs w:val="24"/>
        </w:rPr>
        <w:t xml:space="preserve">copy pg. 206:  </w:t>
      </w:r>
      <w:r w:rsidR="000F7039" w:rsidRPr="000F7039">
        <w:rPr>
          <w:rFonts w:eastAsia="Calibri" w:cs="Calibri"/>
          <w:sz w:val="24"/>
          <w:szCs w:val="24"/>
          <w:u w:val="single"/>
        </w:rPr>
        <w:t>We the People</w:t>
      </w:r>
      <w:r w:rsidR="00985DF9">
        <w:rPr>
          <w:rStyle w:val="FootnoteReference"/>
          <w:rFonts w:eastAsia="Calibri" w:cs="Calibri"/>
          <w:sz w:val="24"/>
          <w:szCs w:val="24"/>
          <w:u w:val="single"/>
        </w:rPr>
        <w:footnoteReference w:id="1"/>
      </w:r>
      <w:r w:rsidR="000F7039">
        <w:rPr>
          <w:rFonts w:eastAsia="Calibri" w:cs="Calibri"/>
          <w:sz w:val="24"/>
          <w:szCs w:val="24"/>
          <w:u w:val="single"/>
        </w:rPr>
        <w:t>-</w:t>
      </w:r>
      <w:r w:rsidR="000F7039" w:rsidRPr="000F7039">
        <w:rPr>
          <w:rFonts w:eastAsia="Calibri" w:cs="Calibri"/>
          <w:sz w:val="24"/>
          <w:szCs w:val="24"/>
        </w:rPr>
        <w:t>cut apart the three types of interpretation</w:t>
      </w:r>
      <w:r w:rsidR="000F7039">
        <w:rPr>
          <w:rFonts w:eastAsia="Calibri" w:cs="Calibri"/>
          <w:sz w:val="24"/>
          <w:szCs w:val="24"/>
        </w:rPr>
        <w:t xml:space="preserve"> (1 set </w:t>
      </w:r>
      <w:r w:rsidR="002E53CF">
        <w:rPr>
          <w:rFonts w:eastAsia="Calibri" w:cs="Calibri"/>
          <w:sz w:val="24"/>
          <w:szCs w:val="24"/>
        </w:rPr>
        <w:t xml:space="preserve">of the three types per </w:t>
      </w:r>
      <w:r w:rsidR="000F7039">
        <w:rPr>
          <w:rFonts w:eastAsia="Calibri" w:cs="Calibri"/>
          <w:sz w:val="24"/>
          <w:szCs w:val="24"/>
        </w:rPr>
        <w:t>group of three)</w:t>
      </w:r>
      <w:r w:rsidR="007D654F">
        <w:rPr>
          <w:rFonts w:eastAsia="Calibri" w:cs="Calibri"/>
          <w:sz w:val="24"/>
          <w:szCs w:val="24"/>
        </w:rPr>
        <w:t xml:space="preserve"> or see </w:t>
      </w:r>
      <w:hyperlink r:id="rId9" w:history="1">
        <w:r w:rsidR="007D654F" w:rsidRPr="00224425">
          <w:rPr>
            <w:rStyle w:val="Hyperlink"/>
            <w:rFonts w:eastAsia="Calibri" w:cs="Calibri"/>
            <w:sz w:val="24"/>
            <w:szCs w:val="24"/>
          </w:rPr>
          <w:t>https://quizlet.com/12796546/1st-amendment-freedom-of-religion-flash-cards/</w:t>
        </w:r>
      </w:hyperlink>
      <w:r w:rsidR="007D654F">
        <w:rPr>
          <w:rFonts w:eastAsia="Calibri" w:cs="Calibri"/>
          <w:sz w:val="24"/>
          <w:szCs w:val="24"/>
        </w:rPr>
        <w:t xml:space="preserve">  </w:t>
      </w:r>
    </w:p>
    <w:p w14:paraId="091582B6" w14:textId="5985BCEF" w:rsidR="003542B8" w:rsidRPr="003542B8" w:rsidRDefault="003542B8" w:rsidP="00F221DB">
      <w:pPr>
        <w:numPr>
          <w:ilvl w:val="0"/>
          <w:numId w:val="1"/>
        </w:numPr>
        <w:spacing w:after="0" w:line="240" w:lineRule="auto"/>
        <w:rPr>
          <w:rFonts w:eastAsia="Calibri" w:cs="Calibri"/>
          <w:sz w:val="24"/>
          <w:szCs w:val="24"/>
        </w:rPr>
      </w:pPr>
      <w:r>
        <w:rPr>
          <w:rFonts w:eastAsia="Calibri" w:cs="Calibri"/>
          <w:sz w:val="24"/>
          <w:szCs w:val="24"/>
        </w:rPr>
        <w:t>Religious Expressions-</w:t>
      </w:r>
      <w:r w:rsidR="002E53CF">
        <w:rPr>
          <w:rFonts w:eastAsia="Calibri" w:cs="Calibri"/>
          <w:sz w:val="24"/>
          <w:szCs w:val="24"/>
        </w:rPr>
        <w:t xml:space="preserve">copy pg. </w:t>
      </w:r>
      <w:r>
        <w:rPr>
          <w:rFonts w:eastAsia="Calibri" w:cs="Calibri"/>
          <w:sz w:val="24"/>
          <w:szCs w:val="24"/>
        </w:rPr>
        <w:t>1 handout per group</w:t>
      </w:r>
    </w:p>
    <w:p w14:paraId="17EF108D" w14:textId="77777777" w:rsidR="00DD3CC7" w:rsidRPr="00DC7F18" w:rsidRDefault="00DD3CC7" w:rsidP="00DD3CC7">
      <w:pPr>
        <w:spacing w:after="0"/>
        <w:rPr>
          <w:rFonts w:eastAsia="Calibri" w:cs="Calibri"/>
          <w:b/>
          <w:bCs/>
          <w:sz w:val="24"/>
          <w:szCs w:val="24"/>
        </w:rPr>
      </w:pPr>
    </w:p>
    <w:p w14:paraId="495AAA9E"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41DFB1C8"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B5741E">
        <w:rPr>
          <w:rFonts w:eastAsia="Calibri" w:cs="Calibri"/>
          <w:b/>
          <w:bCs/>
          <w:sz w:val="24"/>
          <w:szCs w:val="24"/>
        </w:rPr>
        <w:t>What does the 1</w:t>
      </w:r>
      <w:r w:rsidR="00B5741E" w:rsidRPr="00B5741E">
        <w:rPr>
          <w:rFonts w:eastAsia="Calibri" w:cs="Calibri"/>
          <w:b/>
          <w:bCs/>
          <w:sz w:val="24"/>
          <w:szCs w:val="24"/>
          <w:vertAlign w:val="superscript"/>
        </w:rPr>
        <w:t>st</w:t>
      </w:r>
      <w:r w:rsidR="00B5741E">
        <w:rPr>
          <w:rFonts w:eastAsia="Calibri" w:cs="Calibri"/>
          <w:b/>
          <w:bCs/>
          <w:sz w:val="24"/>
          <w:szCs w:val="24"/>
        </w:rPr>
        <w:t xml:space="preserve"> Amendment say about religion?</w:t>
      </w:r>
    </w:p>
    <w:p w14:paraId="3DB40B1E" w14:textId="77777777" w:rsidR="00B47D8F" w:rsidRPr="008226F4" w:rsidRDefault="00580D73" w:rsidP="008226F4">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r w:rsidR="008226F4">
        <w:rPr>
          <w:rFonts w:eastAsia="Calibri" w:cs="Tahoma"/>
          <w:sz w:val="24"/>
          <w:szCs w:val="24"/>
        </w:rPr>
        <w:t xml:space="preserve">  </w:t>
      </w:r>
      <w:r w:rsidR="008F6AC7" w:rsidRPr="008226F4">
        <w:rPr>
          <w:rFonts w:eastAsia="Calibri" w:cs="Tahoma"/>
          <w:bCs/>
          <w:sz w:val="24"/>
          <w:szCs w:val="24"/>
        </w:rPr>
        <w:t xml:space="preserve">Write the </w:t>
      </w:r>
      <w:r w:rsidR="008226F4" w:rsidRPr="008226F4">
        <w:rPr>
          <w:rFonts w:eastAsia="Calibri" w:cs="Tahoma"/>
          <w:bCs/>
          <w:sz w:val="24"/>
          <w:szCs w:val="24"/>
        </w:rPr>
        <w:t>religion clauses of the First Amendment up on the Board.</w:t>
      </w:r>
      <w:r w:rsidR="00E60905" w:rsidRPr="008226F4">
        <w:rPr>
          <w:rFonts w:eastAsia="Calibri" w:cs="Tahoma"/>
          <w:bCs/>
          <w:sz w:val="24"/>
          <w:szCs w:val="24"/>
        </w:rPr>
        <w:t xml:space="preserve"> </w:t>
      </w:r>
      <w:r w:rsidR="008226F4">
        <w:rPr>
          <w:rFonts w:eastAsia="Calibri" w:cs="Tahoma"/>
          <w:bCs/>
          <w:sz w:val="24"/>
          <w:szCs w:val="24"/>
        </w:rPr>
        <w:t>–</w:t>
      </w:r>
      <w:r w:rsidR="00E60905" w:rsidRPr="008226F4">
        <w:rPr>
          <w:rFonts w:eastAsia="Calibri" w:cs="Tahoma"/>
          <w:bCs/>
          <w:sz w:val="24"/>
          <w:szCs w:val="24"/>
        </w:rPr>
        <w:t xml:space="preserve"> </w:t>
      </w:r>
      <w:r w:rsidR="008226F4">
        <w:rPr>
          <w:rFonts w:eastAsia="Calibri" w:cs="Tahoma"/>
          <w:b/>
          <w:bCs/>
          <w:sz w:val="24"/>
          <w:szCs w:val="24"/>
        </w:rPr>
        <w:t>Congress shall make no law respecting an establishment of religion, or prohibiting the free exercise thereof…</w:t>
      </w:r>
      <w:r w:rsidR="008226F4">
        <w:rPr>
          <w:rFonts w:eastAsia="Calibri" w:cs="Tahoma"/>
          <w:bCs/>
          <w:sz w:val="24"/>
          <w:szCs w:val="24"/>
        </w:rPr>
        <w:t xml:space="preserve"> Have students brainstorm what they think this means. Share out answers</w:t>
      </w:r>
      <w:r w:rsidR="00FE346F">
        <w:rPr>
          <w:rFonts w:eastAsia="Calibri" w:cs="Tahoma"/>
          <w:bCs/>
          <w:sz w:val="24"/>
          <w:szCs w:val="24"/>
        </w:rPr>
        <w:t>.</w:t>
      </w:r>
      <w:r w:rsidR="00E60905" w:rsidRPr="008226F4">
        <w:rPr>
          <w:rFonts w:eastAsia="Calibri" w:cs="Tahoma"/>
          <w:b/>
          <w:bCs/>
          <w:sz w:val="24"/>
          <w:szCs w:val="24"/>
        </w:rPr>
        <w:t xml:space="preserve"> </w:t>
      </w:r>
    </w:p>
    <w:p w14:paraId="3F1B3FFC" w14:textId="39985E4A" w:rsidR="00E60905" w:rsidRPr="00E60905" w:rsidRDefault="003542B8" w:rsidP="00580D73">
      <w:pPr>
        <w:widowControl w:val="0"/>
        <w:numPr>
          <w:ilvl w:val="0"/>
          <w:numId w:val="3"/>
        </w:numPr>
        <w:autoSpaceDE w:val="0"/>
        <w:autoSpaceDN w:val="0"/>
        <w:adjustRightInd w:val="0"/>
        <w:spacing w:after="0" w:line="240" w:lineRule="auto"/>
        <w:rPr>
          <w:rFonts w:eastAsia="Calibri" w:cs="Tahoma"/>
          <w:b/>
          <w:sz w:val="24"/>
          <w:szCs w:val="24"/>
        </w:rPr>
      </w:pPr>
      <w:r>
        <w:rPr>
          <w:rFonts w:eastAsia="Calibri" w:cs="Tahoma"/>
          <w:bCs/>
          <w:sz w:val="24"/>
          <w:szCs w:val="24"/>
        </w:rPr>
        <w:t xml:space="preserve">Hand each group a slip of the following questions.  Instruct the </w:t>
      </w:r>
      <w:r w:rsidR="00E60905">
        <w:rPr>
          <w:rFonts w:eastAsia="Calibri" w:cs="Tahoma"/>
          <w:bCs/>
          <w:sz w:val="24"/>
          <w:szCs w:val="24"/>
        </w:rPr>
        <w:t>groups</w:t>
      </w:r>
      <w:r>
        <w:rPr>
          <w:rFonts w:eastAsia="Calibri" w:cs="Tahoma"/>
          <w:bCs/>
          <w:sz w:val="24"/>
          <w:szCs w:val="24"/>
        </w:rPr>
        <w:t xml:space="preserve"> to </w:t>
      </w:r>
      <w:r w:rsidR="008226F4">
        <w:rPr>
          <w:rFonts w:eastAsia="Calibri" w:cs="Tahoma"/>
          <w:bCs/>
          <w:sz w:val="24"/>
          <w:szCs w:val="24"/>
        </w:rPr>
        <w:t xml:space="preserve">discuss the </w:t>
      </w:r>
      <w:r>
        <w:rPr>
          <w:rFonts w:eastAsia="Calibri" w:cs="Tahoma"/>
          <w:bCs/>
          <w:sz w:val="24"/>
          <w:szCs w:val="24"/>
        </w:rPr>
        <w:t xml:space="preserve">questions as a group and choose a recorder to record their answers on the large poster paper.  </w:t>
      </w:r>
    </w:p>
    <w:p w14:paraId="13728855" w14:textId="405C9D43" w:rsidR="00E60905" w:rsidRPr="003542B8" w:rsidRDefault="008226F4" w:rsidP="00E60905">
      <w:pPr>
        <w:widowControl w:val="0"/>
        <w:numPr>
          <w:ilvl w:val="1"/>
          <w:numId w:val="3"/>
        </w:numPr>
        <w:autoSpaceDE w:val="0"/>
        <w:autoSpaceDN w:val="0"/>
        <w:adjustRightInd w:val="0"/>
        <w:spacing w:after="0" w:line="240" w:lineRule="auto"/>
        <w:rPr>
          <w:rFonts w:eastAsia="Calibri" w:cs="Tahoma"/>
          <w:b/>
          <w:sz w:val="24"/>
          <w:szCs w:val="24"/>
        </w:rPr>
      </w:pPr>
      <w:r w:rsidRPr="003542B8">
        <w:rPr>
          <w:rFonts w:eastAsia="Calibri" w:cs="Tahoma"/>
          <w:bCs/>
          <w:sz w:val="24"/>
          <w:szCs w:val="24"/>
        </w:rPr>
        <w:t xml:space="preserve">Why </w:t>
      </w:r>
      <w:r w:rsidR="00FE346F" w:rsidRPr="003542B8">
        <w:rPr>
          <w:rFonts w:eastAsia="Calibri" w:cs="Tahoma"/>
          <w:bCs/>
          <w:sz w:val="24"/>
          <w:szCs w:val="24"/>
        </w:rPr>
        <w:t>d</w:t>
      </w:r>
      <w:r w:rsidRPr="003542B8">
        <w:rPr>
          <w:rFonts w:eastAsia="Calibri" w:cs="Tahoma"/>
          <w:bCs/>
          <w:sz w:val="24"/>
          <w:szCs w:val="24"/>
        </w:rPr>
        <w:t>o you think the framers put two clauses in dealing with religion?</w:t>
      </w:r>
    </w:p>
    <w:p w14:paraId="2BE4D9EE" w14:textId="77777777" w:rsidR="00E60905" w:rsidRPr="003542B8" w:rsidRDefault="008226F4" w:rsidP="00E60905">
      <w:pPr>
        <w:widowControl w:val="0"/>
        <w:numPr>
          <w:ilvl w:val="1"/>
          <w:numId w:val="3"/>
        </w:numPr>
        <w:autoSpaceDE w:val="0"/>
        <w:autoSpaceDN w:val="0"/>
        <w:adjustRightInd w:val="0"/>
        <w:spacing w:after="0" w:line="240" w:lineRule="auto"/>
        <w:rPr>
          <w:rFonts w:eastAsia="Calibri" w:cs="Tahoma"/>
          <w:b/>
          <w:sz w:val="24"/>
          <w:szCs w:val="24"/>
        </w:rPr>
      </w:pPr>
      <w:r w:rsidRPr="003542B8">
        <w:rPr>
          <w:rFonts w:eastAsia="Calibri" w:cs="Tahoma"/>
          <w:bCs/>
          <w:sz w:val="24"/>
          <w:szCs w:val="24"/>
        </w:rPr>
        <w:t>What does it mean to establish a religion?</w:t>
      </w:r>
    </w:p>
    <w:p w14:paraId="05894A05" w14:textId="77777777" w:rsidR="00E60905" w:rsidRPr="003542B8" w:rsidRDefault="008226F4" w:rsidP="00E60905">
      <w:pPr>
        <w:widowControl w:val="0"/>
        <w:numPr>
          <w:ilvl w:val="1"/>
          <w:numId w:val="3"/>
        </w:numPr>
        <w:autoSpaceDE w:val="0"/>
        <w:autoSpaceDN w:val="0"/>
        <w:adjustRightInd w:val="0"/>
        <w:spacing w:after="0" w:line="240" w:lineRule="auto"/>
        <w:rPr>
          <w:rFonts w:eastAsia="Calibri" w:cs="Tahoma"/>
          <w:b/>
          <w:sz w:val="24"/>
          <w:szCs w:val="24"/>
        </w:rPr>
      </w:pPr>
      <w:r w:rsidRPr="003542B8">
        <w:rPr>
          <w:rFonts w:eastAsia="Calibri" w:cs="Tahoma"/>
          <w:bCs/>
          <w:sz w:val="24"/>
          <w:szCs w:val="24"/>
        </w:rPr>
        <w:t>What types of activities are covered under free exercise of religion?</w:t>
      </w:r>
    </w:p>
    <w:p w14:paraId="7EE94B06" w14:textId="77777777" w:rsidR="008226F4" w:rsidRPr="003542B8" w:rsidRDefault="008226F4" w:rsidP="00E60905">
      <w:pPr>
        <w:widowControl w:val="0"/>
        <w:numPr>
          <w:ilvl w:val="1"/>
          <w:numId w:val="3"/>
        </w:numPr>
        <w:autoSpaceDE w:val="0"/>
        <w:autoSpaceDN w:val="0"/>
        <w:adjustRightInd w:val="0"/>
        <w:spacing w:after="0" w:line="240" w:lineRule="auto"/>
        <w:rPr>
          <w:rFonts w:eastAsia="Calibri" w:cs="Tahoma"/>
          <w:b/>
          <w:sz w:val="24"/>
          <w:szCs w:val="24"/>
        </w:rPr>
      </w:pPr>
      <w:r w:rsidRPr="003542B8">
        <w:rPr>
          <w:rFonts w:eastAsia="Calibri" w:cs="Tahoma"/>
          <w:bCs/>
          <w:sz w:val="24"/>
          <w:szCs w:val="24"/>
        </w:rPr>
        <w:t xml:space="preserve">Do you see potential for these two clauses to conflict?  </w:t>
      </w:r>
    </w:p>
    <w:p w14:paraId="56F021A2" w14:textId="56DF6906" w:rsidR="00E60905" w:rsidRPr="008226F4" w:rsidRDefault="003542B8" w:rsidP="00E60905">
      <w:pPr>
        <w:widowControl w:val="0"/>
        <w:numPr>
          <w:ilvl w:val="0"/>
          <w:numId w:val="3"/>
        </w:numPr>
        <w:autoSpaceDE w:val="0"/>
        <w:autoSpaceDN w:val="0"/>
        <w:adjustRightInd w:val="0"/>
        <w:spacing w:after="0" w:line="240" w:lineRule="auto"/>
        <w:rPr>
          <w:rFonts w:eastAsia="Calibri" w:cs="Tahoma"/>
          <w:b/>
          <w:sz w:val="24"/>
          <w:szCs w:val="24"/>
        </w:rPr>
      </w:pPr>
      <w:r>
        <w:rPr>
          <w:rFonts w:eastAsia="Calibri" w:cs="Tahoma"/>
          <w:bCs/>
          <w:sz w:val="24"/>
          <w:szCs w:val="24"/>
        </w:rPr>
        <w:t>Rotate around to each group, asking for a volunteer to report out on one question. Ask for a few class volunteers for any additional comments before rotating to the next group.</w:t>
      </w:r>
    </w:p>
    <w:p w14:paraId="554738D0" w14:textId="674BE082" w:rsidR="008226F4" w:rsidRPr="00E60905" w:rsidRDefault="008226F4" w:rsidP="00E60905">
      <w:pPr>
        <w:widowControl w:val="0"/>
        <w:numPr>
          <w:ilvl w:val="0"/>
          <w:numId w:val="3"/>
        </w:numPr>
        <w:autoSpaceDE w:val="0"/>
        <w:autoSpaceDN w:val="0"/>
        <w:adjustRightInd w:val="0"/>
        <w:spacing w:after="0" w:line="240" w:lineRule="auto"/>
        <w:rPr>
          <w:rFonts w:eastAsia="Calibri" w:cs="Tahoma"/>
          <w:b/>
          <w:sz w:val="24"/>
          <w:szCs w:val="24"/>
        </w:rPr>
      </w:pPr>
      <w:r>
        <w:rPr>
          <w:rFonts w:eastAsia="Calibri" w:cs="Tahoma"/>
          <w:bCs/>
          <w:sz w:val="24"/>
          <w:szCs w:val="24"/>
        </w:rPr>
        <w:lastRenderedPageBreak/>
        <w:t>Tell students that the establishment clause was created to make sure government and religion were separate due to the colonists</w:t>
      </w:r>
      <w:r w:rsidR="006A5D91">
        <w:rPr>
          <w:rFonts w:eastAsia="Calibri" w:cs="Tahoma"/>
          <w:bCs/>
          <w:sz w:val="24"/>
          <w:szCs w:val="24"/>
        </w:rPr>
        <w:t>’</w:t>
      </w:r>
      <w:r>
        <w:rPr>
          <w:rFonts w:eastAsia="Calibri" w:cs="Tahoma"/>
          <w:bCs/>
          <w:sz w:val="24"/>
          <w:szCs w:val="24"/>
        </w:rPr>
        <w:t xml:space="preserve"> experiences with national religions.  Explain that how much separation between religion and government is interpreted differently by different people.  Some people believe the establishment clause only prevents the government from having </w:t>
      </w:r>
      <w:r w:rsidR="00BF5F01">
        <w:rPr>
          <w:rFonts w:eastAsia="Calibri" w:cs="Tahoma"/>
          <w:bCs/>
          <w:sz w:val="24"/>
          <w:szCs w:val="24"/>
        </w:rPr>
        <w:t xml:space="preserve">a </w:t>
      </w:r>
      <w:r>
        <w:rPr>
          <w:rFonts w:eastAsia="Calibri" w:cs="Tahoma"/>
          <w:bCs/>
          <w:sz w:val="24"/>
          <w:szCs w:val="24"/>
        </w:rPr>
        <w:t>mandated religion all citizens must follow and others believe it creates a wall of separation between church (religion) and state (government). Some people see it as in between</w:t>
      </w:r>
      <w:r w:rsidR="00F04083">
        <w:rPr>
          <w:rFonts w:eastAsia="Calibri" w:cs="Tahoma"/>
          <w:bCs/>
          <w:sz w:val="24"/>
          <w:szCs w:val="24"/>
        </w:rPr>
        <w:t xml:space="preserve"> the two extremes.</w:t>
      </w:r>
      <w:r w:rsidR="00BF5F01">
        <w:rPr>
          <w:rFonts w:eastAsia="Calibri" w:cs="Tahoma"/>
          <w:bCs/>
          <w:sz w:val="24"/>
          <w:szCs w:val="24"/>
        </w:rPr>
        <w:t xml:space="preserve"> </w:t>
      </w:r>
      <w:r w:rsidR="0061229F">
        <w:rPr>
          <w:rFonts w:eastAsia="Calibri" w:cs="Tahoma"/>
          <w:bCs/>
          <w:sz w:val="24"/>
          <w:szCs w:val="24"/>
        </w:rPr>
        <w:t xml:space="preserve">The free exercise clause was created to allow people to practice any religion they wanted to without being punished. Explain that there are sometimes issues when practicing a religion </w:t>
      </w:r>
      <w:r w:rsidR="00FE346F">
        <w:rPr>
          <w:rFonts w:eastAsia="Calibri" w:cs="Tahoma"/>
          <w:bCs/>
          <w:sz w:val="24"/>
          <w:szCs w:val="24"/>
        </w:rPr>
        <w:t xml:space="preserve">that </w:t>
      </w:r>
      <w:r w:rsidR="0061229F">
        <w:rPr>
          <w:rFonts w:eastAsia="Calibri" w:cs="Tahoma"/>
          <w:bCs/>
          <w:sz w:val="24"/>
          <w:szCs w:val="24"/>
        </w:rPr>
        <w:t>might cause conflict with another person’s rights.  The Supreme Court has decided many cases to help clarify what the religion clauses mean.</w:t>
      </w:r>
    </w:p>
    <w:p w14:paraId="285B7229" w14:textId="77777777" w:rsidR="00E60905" w:rsidRPr="00E60905" w:rsidRDefault="00E60905" w:rsidP="00E60905">
      <w:pPr>
        <w:widowControl w:val="0"/>
        <w:autoSpaceDE w:val="0"/>
        <w:autoSpaceDN w:val="0"/>
        <w:adjustRightInd w:val="0"/>
        <w:spacing w:after="0" w:line="240" w:lineRule="auto"/>
        <w:ind w:left="810"/>
        <w:rPr>
          <w:rFonts w:eastAsia="Calibri" w:cs="Tahoma"/>
          <w:b/>
          <w:sz w:val="24"/>
          <w:szCs w:val="24"/>
        </w:rPr>
      </w:pPr>
    </w:p>
    <w:p w14:paraId="57374644" w14:textId="38DF20C9" w:rsidR="00E60905" w:rsidRDefault="00E60905" w:rsidP="00E60905">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640868">
        <w:rPr>
          <w:rFonts w:eastAsia="Calibri" w:cs="Tahoma"/>
          <w:b/>
          <w:bCs/>
          <w:sz w:val="24"/>
          <w:szCs w:val="24"/>
        </w:rPr>
        <w:t>How have courts interpreted the Establishment Clause</w:t>
      </w:r>
      <w:r w:rsidR="00AD488F">
        <w:rPr>
          <w:rFonts w:eastAsia="Calibri" w:cs="Tahoma"/>
          <w:b/>
          <w:bCs/>
          <w:sz w:val="24"/>
          <w:szCs w:val="24"/>
        </w:rPr>
        <w:t xml:space="preserve">? </w:t>
      </w:r>
    </w:p>
    <w:p w14:paraId="1ACAC588" w14:textId="3693B439" w:rsidR="00083028" w:rsidRDefault="003542B8" w:rsidP="00083028">
      <w:pPr>
        <w:pStyle w:val="ListParagraph"/>
        <w:widowControl w:val="0"/>
        <w:numPr>
          <w:ilvl w:val="0"/>
          <w:numId w:val="13"/>
        </w:numPr>
        <w:autoSpaceDE w:val="0"/>
        <w:autoSpaceDN w:val="0"/>
        <w:adjustRightInd w:val="0"/>
        <w:spacing w:after="0" w:line="240" w:lineRule="auto"/>
        <w:rPr>
          <w:rFonts w:eastAsia="Calibri" w:cs="Tahoma"/>
          <w:bCs/>
          <w:sz w:val="24"/>
          <w:szCs w:val="24"/>
        </w:rPr>
      </w:pPr>
      <w:r>
        <w:rPr>
          <w:rFonts w:eastAsia="Calibri" w:cs="Tahoma"/>
          <w:bCs/>
          <w:sz w:val="24"/>
          <w:szCs w:val="24"/>
        </w:rPr>
        <w:t>Inform</w:t>
      </w:r>
      <w:r w:rsidR="00083028" w:rsidRPr="00083028">
        <w:rPr>
          <w:rFonts w:eastAsia="Calibri" w:cs="Tahoma"/>
          <w:bCs/>
          <w:sz w:val="24"/>
          <w:szCs w:val="24"/>
        </w:rPr>
        <w:t xml:space="preserve"> the class that </w:t>
      </w:r>
      <w:r>
        <w:rPr>
          <w:rFonts w:eastAsia="Calibri" w:cs="Tahoma"/>
          <w:bCs/>
          <w:sz w:val="24"/>
          <w:szCs w:val="24"/>
        </w:rPr>
        <w:t xml:space="preserve">the </w:t>
      </w:r>
      <w:r w:rsidR="00083028" w:rsidRPr="00083028">
        <w:rPr>
          <w:rFonts w:eastAsia="Calibri" w:cs="Tahoma"/>
          <w:bCs/>
          <w:sz w:val="24"/>
          <w:szCs w:val="24"/>
        </w:rPr>
        <w:t xml:space="preserve">three </w:t>
      </w:r>
      <w:r w:rsidR="00083028">
        <w:rPr>
          <w:rFonts w:eastAsia="Calibri" w:cs="Tahoma"/>
          <w:bCs/>
          <w:sz w:val="24"/>
          <w:szCs w:val="24"/>
        </w:rPr>
        <w:t xml:space="preserve">ways people interpret information </w:t>
      </w:r>
      <w:r>
        <w:rPr>
          <w:rFonts w:eastAsia="Calibri" w:cs="Tahoma"/>
          <w:bCs/>
          <w:sz w:val="24"/>
          <w:szCs w:val="24"/>
        </w:rPr>
        <w:t>are</w:t>
      </w:r>
      <w:r w:rsidR="00083028">
        <w:rPr>
          <w:rFonts w:eastAsia="Calibri" w:cs="Tahoma"/>
          <w:bCs/>
          <w:sz w:val="24"/>
          <w:szCs w:val="24"/>
        </w:rPr>
        <w:t xml:space="preserve"> broad, narrow or literal.</w:t>
      </w:r>
    </w:p>
    <w:p w14:paraId="14C8419F" w14:textId="7E6CA98A" w:rsidR="00083028" w:rsidRDefault="00083028" w:rsidP="00083028">
      <w:pPr>
        <w:pStyle w:val="ListParagraph"/>
        <w:widowControl w:val="0"/>
        <w:numPr>
          <w:ilvl w:val="0"/>
          <w:numId w:val="13"/>
        </w:numPr>
        <w:autoSpaceDE w:val="0"/>
        <w:autoSpaceDN w:val="0"/>
        <w:adjustRightInd w:val="0"/>
        <w:spacing w:after="0" w:line="240" w:lineRule="auto"/>
        <w:rPr>
          <w:rFonts w:eastAsia="Calibri" w:cs="Tahoma"/>
          <w:bCs/>
          <w:sz w:val="24"/>
          <w:szCs w:val="24"/>
        </w:rPr>
      </w:pPr>
      <w:r>
        <w:rPr>
          <w:rFonts w:eastAsia="Calibri" w:cs="Tahoma"/>
          <w:bCs/>
          <w:sz w:val="24"/>
          <w:szCs w:val="24"/>
        </w:rPr>
        <w:t>Div</w:t>
      </w:r>
      <w:r w:rsidR="00985DF9">
        <w:rPr>
          <w:rFonts w:eastAsia="Calibri" w:cs="Tahoma"/>
          <w:bCs/>
          <w:sz w:val="24"/>
          <w:szCs w:val="24"/>
        </w:rPr>
        <w:t xml:space="preserve">ide the students into groups of 3 students in each. Provide each group the definitions for the </w:t>
      </w:r>
      <w:r>
        <w:rPr>
          <w:rFonts w:eastAsia="Calibri" w:cs="Tahoma"/>
          <w:bCs/>
          <w:sz w:val="24"/>
          <w:szCs w:val="24"/>
        </w:rPr>
        <w:t xml:space="preserve">three </w:t>
      </w:r>
      <w:r w:rsidR="00985DF9">
        <w:rPr>
          <w:rFonts w:eastAsia="Calibri" w:cs="Tahoma"/>
          <w:bCs/>
          <w:sz w:val="24"/>
          <w:szCs w:val="24"/>
        </w:rPr>
        <w:t>ways the Establishment Clause has been interpreted</w:t>
      </w:r>
      <w:r>
        <w:rPr>
          <w:rFonts w:eastAsia="Calibri" w:cs="Tahoma"/>
          <w:bCs/>
          <w:sz w:val="24"/>
          <w:szCs w:val="24"/>
        </w:rPr>
        <w:t>.</w:t>
      </w:r>
    </w:p>
    <w:p w14:paraId="0E68AA05" w14:textId="03878637" w:rsidR="00083028" w:rsidRDefault="00083028" w:rsidP="00083028">
      <w:pPr>
        <w:pStyle w:val="ListParagraph"/>
        <w:widowControl w:val="0"/>
        <w:numPr>
          <w:ilvl w:val="0"/>
          <w:numId w:val="1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the small groups to give </w:t>
      </w:r>
      <w:r w:rsidR="00AD488F">
        <w:rPr>
          <w:rFonts w:eastAsia="Calibri" w:cs="Tahoma"/>
          <w:bCs/>
          <w:sz w:val="24"/>
          <w:szCs w:val="24"/>
        </w:rPr>
        <w:t>a different</w:t>
      </w:r>
      <w:r>
        <w:rPr>
          <w:rFonts w:eastAsia="Calibri" w:cs="Tahoma"/>
          <w:bCs/>
          <w:sz w:val="24"/>
          <w:szCs w:val="24"/>
        </w:rPr>
        <w:t xml:space="preserve"> interpretation </w:t>
      </w:r>
      <w:r w:rsidR="00985DF9">
        <w:rPr>
          <w:rFonts w:eastAsia="Calibri" w:cs="Tahoma"/>
          <w:bCs/>
          <w:sz w:val="24"/>
          <w:szCs w:val="24"/>
        </w:rPr>
        <w:t>description</w:t>
      </w:r>
      <w:r>
        <w:rPr>
          <w:rFonts w:eastAsia="Calibri" w:cs="Tahoma"/>
          <w:bCs/>
          <w:sz w:val="24"/>
          <w:szCs w:val="24"/>
        </w:rPr>
        <w:t xml:space="preserve"> to each member of their group.  </w:t>
      </w:r>
      <w:r w:rsidR="00AD488F">
        <w:rPr>
          <w:rFonts w:eastAsia="Calibri" w:cs="Tahoma"/>
          <w:bCs/>
          <w:sz w:val="24"/>
          <w:szCs w:val="24"/>
        </w:rPr>
        <w:t>Students</w:t>
      </w:r>
      <w:r>
        <w:rPr>
          <w:rFonts w:eastAsia="Calibri" w:cs="Tahoma"/>
          <w:bCs/>
          <w:sz w:val="24"/>
          <w:szCs w:val="24"/>
        </w:rPr>
        <w:t xml:space="preserve"> should read their interpretation </w:t>
      </w:r>
      <w:r w:rsidR="00985DF9">
        <w:rPr>
          <w:rFonts w:eastAsia="Calibri" w:cs="Tahoma"/>
          <w:bCs/>
          <w:sz w:val="24"/>
          <w:szCs w:val="24"/>
        </w:rPr>
        <w:t>description</w:t>
      </w:r>
      <w:r w:rsidR="00AD488F">
        <w:rPr>
          <w:rFonts w:eastAsia="Calibri" w:cs="Tahoma"/>
          <w:bCs/>
          <w:sz w:val="24"/>
          <w:szCs w:val="24"/>
        </w:rPr>
        <w:t xml:space="preserve"> and practice in their head how they would explain it to their group.</w:t>
      </w:r>
    </w:p>
    <w:p w14:paraId="5E8703D3" w14:textId="013493C6" w:rsidR="00AD488F" w:rsidRDefault="00AD488F" w:rsidP="00083028">
      <w:pPr>
        <w:pStyle w:val="ListParagraph"/>
        <w:widowControl w:val="0"/>
        <w:numPr>
          <w:ilvl w:val="0"/>
          <w:numId w:val="1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Next, each group should let one member teach their interpretation to their </w:t>
      </w:r>
      <w:r w:rsidR="00985DF9">
        <w:rPr>
          <w:rFonts w:eastAsia="Calibri" w:cs="Tahoma"/>
          <w:bCs/>
          <w:sz w:val="24"/>
          <w:szCs w:val="24"/>
        </w:rPr>
        <w:t xml:space="preserve">small </w:t>
      </w:r>
      <w:r>
        <w:rPr>
          <w:rFonts w:eastAsia="Calibri" w:cs="Tahoma"/>
          <w:bCs/>
          <w:sz w:val="24"/>
          <w:szCs w:val="24"/>
        </w:rPr>
        <w:t xml:space="preserve">group without reading it, then the next member will teach their interpretation and then the next.  </w:t>
      </w:r>
    </w:p>
    <w:p w14:paraId="4195FED8" w14:textId="5915B159" w:rsidR="00AD488F" w:rsidRDefault="00AD488F" w:rsidP="00083028">
      <w:pPr>
        <w:pStyle w:val="ListParagraph"/>
        <w:widowControl w:val="0"/>
        <w:numPr>
          <w:ilvl w:val="0"/>
          <w:numId w:val="13"/>
        </w:numPr>
        <w:autoSpaceDE w:val="0"/>
        <w:autoSpaceDN w:val="0"/>
        <w:adjustRightInd w:val="0"/>
        <w:spacing w:after="0" w:line="240" w:lineRule="auto"/>
        <w:rPr>
          <w:rFonts w:eastAsia="Calibri" w:cs="Tahoma"/>
          <w:bCs/>
          <w:sz w:val="24"/>
          <w:szCs w:val="24"/>
        </w:rPr>
      </w:pPr>
      <w:r>
        <w:rPr>
          <w:rFonts w:eastAsia="Calibri" w:cs="Tahoma"/>
          <w:bCs/>
          <w:sz w:val="24"/>
          <w:szCs w:val="24"/>
        </w:rPr>
        <w:t>Allow students to return to their original groups and ask for a volunteer to teach the whole class one of the three interpretation</w:t>
      </w:r>
      <w:r w:rsidR="00985DF9">
        <w:rPr>
          <w:rFonts w:eastAsia="Calibri" w:cs="Tahoma"/>
          <w:bCs/>
          <w:sz w:val="24"/>
          <w:szCs w:val="24"/>
        </w:rPr>
        <w:t>s</w:t>
      </w:r>
      <w:r>
        <w:rPr>
          <w:rFonts w:eastAsia="Calibri" w:cs="Tahoma"/>
          <w:bCs/>
          <w:sz w:val="24"/>
          <w:szCs w:val="24"/>
        </w:rPr>
        <w:t xml:space="preserve">.  Do this for all three types.  </w:t>
      </w:r>
    </w:p>
    <w:p w14:paraId="34BA2BA8" w14:textId="595FF2A4" w:rsidR="00AD488F" w:rsidRDefault="00AD488F" w:rsidP="00083028">
      <w:pPr>
        <w:pStyle w:val="ListParagraph"/>
        <w:widowControl w:val="0"/>
        <w:numPr>
          <w:ilvl w:val="0"/>
          <w:numId w:val="1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Ask the students if they can think of any other types of interpretation of information not described.  </w:t>
      </w:r>
    </w:p>
    <w:p w14:paraId="1BC91E17" w14:textId="77777777" w:rsidR="00AD488F" w:rsidRPr="00AD488F" w:rsidRDefault="00AD488F" w:rsidP="00AD488F">
      <w:pPr>
        <w:widowControl w:val="0"/>
        <w:autoSpaceDE w:val="0"/>
        <w:autoSpaceDN w:val="0"/>
        <w:adjustRightInd w:val="0"/>
        <w:spacing w:after="0" w:line="240" w:lineRule="auto"/>
        <w:rPr>
          <w:rFonts w:eastAsia="Calibri" w:cs="Tahoma"/>
          <w:bCs/>
          <w:sz w:val="24"/>
          <w:szCs w:val="24"/>
        </w:rPr>
      </w:pPr>
    </w:p>
    <w:p w14:paraId="49040BC2" w14:textId="3F175CEA" w:rsidR="004969D4" w:rsidRDefault="00DC7F18" w:rsidP="00D27D3C">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640868">
        <w:rPr>
          <w:rFonts w:eastAsia="Calibri" w:cs="Tahoma"/>
          <w:b/>
          <w:bCs/>
          <w:sz w:val="24"/>
          <w:szCs w:val="24"/>
        </w:rPr>
        <w:t>Identifying types of interpretation with religious expressions.</w:t>
      </w:r>
    </w:p>
    <w:p w14:paraId="1D5E569A" w14:textId="0EDD649C" w:rsidR="00640868" w:rsidRPr="00640868" w:rsidRDefault="00640868" w:rsidP="00640868">
      <w:pPr>
        <w:pStyle w:val="ListParagraph"/>
        <w:widowControl w:val="0"/>
        <w:numPr>
          <w:ilvl w:val="0"/>
          <w:numId w:val="14"/>
        </w:numPr>
        <w:autoSpaceDE w:val="0"/>
        <w:autoSpaceDN w:val="0"/>
        <w:adjustRightInd w:val="0"/>
        <w:spacing w:after="0" w:line="240" w:lineRule="auto"/>
        <w:rPr>
          <w:rFonts w:eastAsia="Calibri" w:cs="Tahoma"/>
          <w:bCs/>
          <w:sz w:val="24"/>
          <w:szCs w:val="24"/>
        </w:rPr>
      </w:pPr>
      <w:r w:rsidRPr="00640868">
        <w:rPr>
          <w:rFonts w:eastAsia="Calibri" w:cs="Tahoma"/>
          <w:bCs/>
          <w:sz w:val="24"/>
          <w:szCs w:val="24"/>
        </w:rPr>
        <w:t>Make sure each group has all three types of interpretations to refer to for this next activity.</w:t>
      </w:r>
    </w:p>
    <w:p w14:paraId="7E5457AB" w14:textId="77777777" w:rsidR="00640868" w:rsidRDefault="00640868" w:rsidP="00640868">
      <w:pPr>
        <w:pStyle w:val="ListParagraph"/>
        <w:widowControl w:val="0"/>
        <w:numPr>
          <w:ilvl w:val="0"/>
          <w:numId w:val="14"/>
        </w:numPr>
        <w:autoSpaceDE w:val="0"/>
        <w:autoSpaceDN w:val="0"/>
        <w:adjustRightInd w:val="0"/>
        <w:spacing w:after="0" w:line="240" w:lineRule="auto"/>
        <w:rPr>
          <w:rFonts w:eastAsia="Calibri" w:cs="Tahoma"/>
          <w:bCs/>
          <w:sz w:val="24"/>
          <w:szCs w:val="24"/>
        </w:rPr>
      </w:pPr>
      <w:r w:rsidRPr="00640868">
        <w:rPr>
          <w:rFonts w:eastAsia="Calibri" w:cs="Tahoma"/>
          <w:bCs/>
          <w:sz w:val="24"/>
          <w:szCs w:val="24"/>
        </w:rPr>
        <w:t>Hand each group a</w:t>
      </w:r>
      <w:r>
        <w:rPr>
          <w:rFonts w:eastAsia="Calibri" w:cs="Tahoma"/>
          <w:bCs/>
          <w:sz w:val="24"/>
          <w:szCs w:val="24"/>
        </w:rPr>
        <w:t xml:space="preserve"> handout with examples of religious expressions. </w:t>
      </w:r>
    </w:p>
    <w:p w14:paraId="5EF25937" w14:textId="17F577B6" w:rsidR="00640868" w:rsidRDefault="00640868" w:rsidP="00640868">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the groups to collaborate and come to a consensus to identify which type of interpretation they feel </w:t>
      </w:r>
      <w:r w:rsidR="00AC74EC">
        <w:rPr>
          <w:rFonts w:eastAsia="Calibri" w:cs="Tahoma"/>
          <w:bCs/>
          <w:sz w:val="24"/>
          <w:szCs w:val="24"/>
        </w:rPr>
        <w:t>is</w:t>
      </w:r>
      <w:r>
        <w:rPr>
          <w:rFonts w:eastAsia="Calibri" w:cs="Tahoma"/>
          <w:bCs/>
          <w:sz w:val="24"/>
          <w:szCs w:val="24"/>
        </w:rPr>
        <w:t xml:space="preserve"> used in each situation.  </w:t>
      </w:r>
    </w:p>
    <w:p w14:paraId="29B28706" w14:textId="09E62194" w:rsidR="00AC74EC" w:rsidRDefault="00640868" w:rsidP="00640868">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When the groups are finished, call on a different group to identify one of </w:t>
      </w:r>
      <w:r w:rsidR="00AC74EC">
        <w:rPr>
          <w:rFonts w:eastAsia="Calibri" w:cs="Tahoma"/>
          <w:bCs/>
          <w:sz w:val="24"/>
          <w:szCs w:val="24"/>
        </w:rPr>
        <w:t>the</w:t>
      </w:r>
      <w:r>
        <w:rPr>
          <w:rFonts w:eastAsia="Calibri" w:cs="Tahoma"/>
          <w:bCs/>
          <w:sz w:val="24"/>
          <w:szCs w:val="24"/>
        </w:rPr>
        <w:t xml:space="preserve"> </w:t>
      </w:r>
      <w:r w:rsidR="00AC74EC">
        <w:rPr>
          <w:rFonts w:eastAsia="Calibri" w:cs="Tahoma"/>
          <w:bCs/>
          <w:sz w:val="24"/>
          <w:szCs w:val="24"/>
        </w:rPr>
        <w:t>situations and give</w:t>
      </w:r>
      <w:r w:rsidR="009F4FF4">
        <w:rPr>
          <w:rFonts w:eastAsia="Calibri" w:cs="Tahoma"/>
          <w:bCs/>
          <w:sz w:val="24"/>
          <w:szCs w:val="24"/>
        </w:rPr>
        <w:t xml:space="preserve"> any evidence fro</w:t>
      </w:r>
      <w:r w:rsidR="00AC74EC">
        <w:rPr>
          <w:rFonts w:eastAsia="Calibri" w:cs="Tahoma"/>
          <w:bCs/>
          <w:sz w:val="24"/>
          <w:szCs w:val="24"/>
        </w:rPr>
        <w:t>m the description</w:t>
      </w:r>
      <w:r>
        <w:rPr>
          <w:rFonts w:eastAsia="Calibri" w:cs="Tahoma"/>
          <w:bCs/>
          <w:sz w:val="24"/>
          <w:szCs w:val="24"/>
        </w:rPr>
        <w:t xml:space="preserve">.  </w:t>
      </w:r>
    </w:p>
    <w:p w14:paraId="11EC2A77" w14:textId="08785CB8" w:rsidR="00AC74EC" w:rsidRDefault="00BD1524" w:rsidP="00640868">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Next, instruct the groups to discuss </w:t>
      </w:r>
      <w:r w:rsidR="009F4FF4">
        <w:rPr>
          <w:rFonts w:eastAsia="Calibri" w:cs="Tahoma"/>
          <w:bCs/>
          <w:sz w:val="24"/>
          <w:szCs w:val="24"/>
        </w:rPr>
        <w:t>what challenges the Supreme Court may have when ruling on free exercise cases.</w:t>
      </w:r>
    </w:p>
    <w:p w14:paraId="5B95EF0C" w14:textId="77777777" w:rsidR="009F4FF4" w:rsidRDefault="009F4FF4" w:rsidP="009F4FF4">
      <w:pPr>
        <w:pStyle w:val="ListParagraph"/>
        <w:widowControl w:val="0"/>
        <w:numPr>
          <w:ilvl w:val="0"/>
          <w:numId w:val="16"/>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Explain that the courts developed a test that they could apply to free exercise cases and it was called the </w:t>
      </w:r>
      <w:proofErr w:type="spellStart"/>
      <w:r>
        <w:rPr>
          <w:rFonts w:eastAsia="Calibri" w:cs="Tahoma"/>
          <w:bCs/>
          <w:sz w:val="24"/>
          <w:szCs w:val="24"/>
        </w:rPr>
        <w:t>Sherbert</w:t>
      </w:r>
      <w:proofErr w:type="spellEnd"/>
      <w:r>
        <w:rPr>
          <w:rFonts w:eastAsia="Calibri" w:cs="Tahoma"/>
          <w:bCs/>
          <w:sz w:val="24"/>
          <w:szCs w:val="24"/>
        </w:rPr>
        <w:t xml:space="preserve"> Test. In </w:t>
      </w:r>
      <w:proofErr w:type="spellStart"/>
      <w:r>
        <w:rPr>
          <w:rFonts w:eastAsia="Calibri" w:cs="Tahoma"/>
          <w:bCs/>
          <w:i/>
          <w:sz w:val="24"/>
          <w:szCs w:val="24"/>
        </w:rPr>
        <w:t>Sherbert</w:t>
      </w:r>
      <w:proofErr w:type="spellEnd"/>
      <w:r>
        <w:rPr>
          <w:rFonts w:eastAsia="Calibri" w:cs="Tahoma"/>
          <w:bCs/>
          <w:i/>
          <w:sz w:val="24"/>
          <w:szCs w:val="24"/>
        </w:rPr>
        <w:t xml:space="preserve"> v. Verner </w:t>
      </w:r>
      <w:r>
        <w:rPr>
          <w:rFonts w:eastAsia="Calibri" w:cs="Tahoma"/>
          <w:bCs/>
          <w:sz w:val="24"/>
          <w:szCs w:val="24"/>
        </w:rPr>
        <w:t xml:space="preserve">(1963) the court said that the free exercise of religion was a fundamental right and if government was going to place any limits on this, the government must have a very strong reason.   These reasons usually were to protect health, safety, and community standards. </w:t>
      </w:r>
    </w:p>
    <w:p w14:paraId="0193CD5A" w14:textId="011BD71B" w:rsidR="00DD3CC7" w:rsidRPr="00DC7F18" w:rsidRDefault="00BF4762" w:rsidP="00DD3CC7">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 xml:space="preserve">    </w:t>
      </w:r>
    </w:p>
    <w:p w14:paraId="7687399A" w14:textId="77777777" w:rsidR="009F4FF4" w:rsidRPr="009F4FF4" w:rsidRDefault="00DC7F18" w:rsidP="009F4FF4">
      <w:pPr>
        <w:widowControl w:val="0"/>
        <w:autoSpaceDE w:val="0"/>
        <w:autoSpaceDN w:val="0"/>
        <w:adjustRightInd w:val="0"/>
        <w:spacing w:after="0" w:line="240" w:lineRule="auto"/>
        <w:rPr>
          <w:rFonts w:eastAsia="Calibri" w:cs="Tahoma"/>
          <w:bCs/>
          <w:sz w:val="24"/>
          <w:szCs w:val="24"/>
        </w:rPr>
      </w:pPr>
      <w:r w:rsidRPr="009F4FF4">
        <w:rPr>
          <w:rFonts w:eastAsia="Calibri" w:cs="Tahoma"/>
          <w:b/>
          <w:bCs/>
          <w:sz w:val="24"/>
          <w:szCs w:val="24"/>
        </w:rPr>
        <w:t>Debrief:</w:t>
      </w:r>
      <w:r w:rsidR="00D85003" w:rsidRPr="009F4FF4">
        <w:rPr>
          <w:rFonts w:eastAsia="Calibri" w:cs="Tahoma"/>
          <w:b/>
          <w:bCs/>
          <w:sz w:val="24"/>
          <w:szCs w:val="24"/>
        </w:rPr>
        <w:t xml:space="preserve"> </w:t>
      </w:r>
      <w:r w:rsidR="009F4FF4" w:rsidRPr="009F4FF4">
        <w:rPr>
          <w:rFonts w:eastAsia="Calibri" w:cs="Tahoma"/>
          <w:bCs/>
          <w:sz w:val="24"/>
          <w:szCs w:val="24"/>
        </w:rPr>
        <w:t>Ask students what type of religious conduct might be restricted due to this standard. (</w:t>
      </w:r>
      <w:proofErr w:type="gramStart"/>
      <w:r w:rsidR="009F4FF4" w:rsidRPr="009F4FF4">
        <w:rPr>
          <w:rFonts w:eastAsia="Calibri" w:cs="Tahoma"/>
          <w:bCs/>
          <w:sz w:val="24"/>
          <w:szCs w:val="24"/>
        </w:rPr>
        <w:t>examples</w:t>
      </w:r>
      <w:proofErr w:type="gramEnd"/>
      <w:r w:rsidR="009F4FF4" w:rsidRPr="009F4FF4">
        <w:rPr>
          <w:rFonts w:eastAsia="Calibri" w:cs="Tahoma"/>
          <w:bCs/>
          <w:sz w:val="24"/>
          <w:szCs w:val="24"/>
        </w:rPr>
        <w:t>:  religious sacrifice; denying life-saving treatment for a minor child, the use of drugs as part of religious ceremonies)</w:t>
      </w:r>
    </w:p>
    <w:p w14:paraId="1E399FF5" w14:textId="77777777" w:rsidR="00D85003" w:rsidRDefault="00D85003" w:rsidP="00DC7F18">
      <w:pPr>
        <w:widowControl w:val="0"/>
        <w:autoSpaceDE w:val="0"/>
        <w:autoSpaceDN w:val="0"/>
        <w:adjustRightInd w:val="0"/>
        <w:spacing w:after="0" w:line="240" w:lineRule="auto"/>
        <w:rPr>
          <w:rFonts w:eastAsia="Calibri" w:cs="Tahoma"/>
          <w:b/>
          <w:bCs/>
          <w:sz w:val="24"/>
          <w:szCs w:val="24"/>
        </w:rPr>
      </w:pPr>
    </w:p>
    <w:p w14:paraId="3926BC99" w14:textId="77777777" w:rsidR="009F4FF4" w:rsidRDefault="009F4FF4" w:rsidP="00D85003">
      <w:pPr>
        <w:widowControl w:val="0"/>
        <w:autoSpaceDE w:val="0"/>
        <w:autoSpaceDN w:val="0"/>
        <w:adjustRightInd w:val="0"/>
        <w:spacing w:after="0" w:line="240" w:lineRule="auto"/>
        <w:rPr>
          <w:rFonts w:eastAsia="Calibri" w:cs="Tahoma"/>
          <w:bCs/>
          <w:sz w:val="24"/>
          <w:szCs w:val="24"/>
        </w:rPr>
      </w:pPr>
    </w:p>
    <w:p w14:paraId="4BE9237D" w14:textId="77777777" w:rsidR="00154CB5" w:rsidRDefault="00154CB5" w:rsidP="00DC7F18">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Sources:  </w:t>
      </w:r>
    </w:p>
    <w:p w14:paraId="2A6D7ADA" w14:textId="2AF351E9" w:rsidR="003542B8" w:rsidRPr="003542B8" w:rsidRDefault="003542B8" w:rsidP="00DC7F18">
      <w:pPr>
        <w:widowControl w:val="0"/>
        <w:autoSpaceDE w:val="0"/>
        <w:autoSpaceDN w:val="0"/>
        <w:adjustRightInd w:val="0"/>
        <w:spacing w:after="0" w:line="240" w:lineRule="auto"/>
        <w:rPr>
          <w:rFonts w:eastAsia="Calibri" w:cs="Tahoma"/>
          <w:bCs/>
          <w:sz w:val="24"/>
          <w:szCs w:val="24"/>
        </w:rPr>
      </w:pPr>
      <w:r w:rsidRPr="003542B8">
        <w:rPr>
          <w:rFonts w:eastAsia="Calibri" w:cs="Tahoma"/>
          <w:bCs/>
          <w:sz w:val="24"/>
          <w:szCs w:val="24"/>
          <w:u w:val="single"/>
        </w:rPr>
        <w:t>We the People</w:t>
      </w:r>
      <w:r w:rsidR="00985DF9">
        <w:rPr>
          <w:rFonts w:eastAsia="Calibri" w:cs="Tahoma"/>
          <w:bCs/>
          <w:sz w:val="24"/>
          <w:szCs w:val="24"/>
          <w:u w:val="single"/>
        </w:rPr>
        <w:t>: The Citizen &amp; the Constitution</w:t>
      </w:r>
      <w:r w:rsidR="00B225B6">
        <w:rPr>
          <w:rFonts w:eastAsia="Calibri" w:cs="Tahoma"/>
          <w:bCs/>
          <w:sz w:val="24"/>
          <w:szCs w:val="24"/>
          <w:u w:val="single"/>
        </w:rPr>
        <w:t>-</w:t>
      </w:r>
      <w:r w:rsidR="00B225B6" w:rsidRPr="003542B8">
        <w:rPr>
          <w:rFonts w:eastAsia="Calibri" w:cs="Tahoma"/>
          <w:bCs/>
          <w:sz w:val="24"/>
          <w:szCs w:val="24"/>
        </w:rPr>
        <w:t xml:space="preserve"> ‘How</w:t>
      </w:r>
      <w:r w:rsidRPr="003542B8">
        <w:rPr>
          <w:rFonts w:eastAsia="Calibri" w:cs="Tahoma"/>
          <w:bCs/>
          <w:sz w:val="24"/>
          <w:szCs w:val="24"/>
        </w:rPr>
        <w:t xml:space="preserve"> Does the 1st Amendment Affect the Establishment and Free Exercise of Religion?</w:t>
      </w:r>
      <w:r w:rsidR="00B225B6" w:rsidRPr="003542B8">
        <w:rPr>
          <w:rFonts w:eastAsia="Calibri" w:cs="Tahoma"/>
          <w:bCs/>
          <w:sz w:val="24"/>
          <w:szCs w:val="24"/>
        </w:rPr>
        <w:t>’</w:t>
      </w:r>
      <w:r w:rsidR="00985DF9">
        <w:rPr>
          <w:rFonts w:eastAsia="Calibri" w:cs="Tahoma"/>
          <w:bCs/>
          <w:sz w:val="24"/>
          <w:szCs w:val="24"/>
        </w:rPr>
        <w:t xml:space="preserve"> Center for Civic Education, 2017</w:t>
      </w:r>
    </w:p>
    <w:p w14:paraId="39103E61" w14:textId="59AEE21D" w:rsidR="007F4E4A" w:rsidRDefault="007F4E4A">
      <w:pPr>
        <w:rPr>
          <w:sz w:val="24"/>
          <w:szCs w:val="24"/>
        </w:rPr>
      </w:pPr>
      <w:r>
        <w:rPr>
          <w:sz w:val="24"/>
          <w:szCs w:val="24"/>
        </w:rPr>
        <w:br w:type="page"/>
      </w:r>
    </w:p>
    <w:p w14:paraId="24657FBD" w14:textId="77777777" w:rsidR="007F4E4A" w:rsidRPr="00DC7F18" w:rsidRDefault="007F4E4A" w:rsidP="007F4E4A">
      <w:pPr>
        <w:jc w:val="center"/>
        <w:rPr>
          <w:sz w:val="24"/>
          <w:szCs w:val="24"/>
        </w:rPr>
      </w:pPr>
      <w:r w:rsidRPr="00DC7F18">
        <w:rPr>
          <w:rFonts w:cs="Tahoma"/>
          <w:b/>
          <w:noProof/>
          <w:sz w:val="24"/>
          <w:szCs w:val="24"/>
        </w:rPr>
        <w:drawing>
          <wp:inline distT="0" distB="0" distL="0" distR="0" wp14:anchorId="1686E14A" wp14:editId="4F7D7E84">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4E22A08" w14:textId="77777777" w:rsidR="007F4E4A" w:rsidRPr="00FC36B0" w:rsidRDefault="007F4E4A" w:rsidP="007F4E4A">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537373D5" w14:textId="77777777" w:rsidR="007F4E4A" w:rsidRPr="00DC7F18" w:rsidRDefault="007F4E4A" w:rsidP="007F4E4A">
      <w:pPr>
        <w:spacing w:after="0" w:line="240" w:lineRule="auto"/>
        <w:jc w:val="center"/>
        <w:rPr>
          <w:rFonts w:eastAsia="Calibri" w:cs="Calibri"/>
          <w:b/>
          <w:bCs/>
          <w:sz w:val="24"/>
          <w:szCs w:val="24"/>
          <w:u w:val="single"/>
        </w:rPr>
      </w:pPr>
    </w:p>
    <w:p w14:paraId="0F2FA70C" w14:textId="77777777" w:rsidR="007F4E4A" w:rsidRPr="00DC7F18" w:rsidRDefault="007F4E4A" w:rsidP="007F4E4A">
      <w:pPr>
        <w:spacing w:after="0" w:line="240" w:lineRule="auto"/>
        <w:jc w:val="center"/>
        <w:rPr>
          <w:rFonts w:eastAsia="Calibri" w:cs="Calibri"/>
          <w:b/>
          <w:bCs/>
          <w:sz w:val="24"/>
          <w:szCs w:val="24"/>
        </w:rPr>
      </w:pPr>
      <w:r>
        <w:rPr>
          <w:rFonts w:eastAsia="Calibri" w:cs="Calibri"/>
          <w:b/>
          <w:bCs/>
          <w:sz w:val="24"/>
          <w:szCs w:val="24"/>
        </w:rPr>
        <w:t>“Understanding and Engaging your 1</w:t>
      </w:r>
      <w:r w:rsidRPr="00DE583C">
        <w:rPr>
          <w:rFonts w:eastAsia="Calibri" w:cs="Calibri"/>
          <w:b/>
          <w:bCs/>
          <w:sz w:val="24"/>
          <w:szCs w:val="24"/>
          <w:vertAlign w:val="superscript"/>
        </w:rPr>
        <w:t>st</w:t>
      </w:r>
      <w:r>
        <w:rPr>
          <w:rFonts w:eastAsia="Calibri" w:cs="Calibri"/>
          <w:b/>
          <w:bCs/>
          <w:sz w:val="24"/>
          <w:szCs w:val="24"/>
        </w:rPr>
        <w:t xml:space="preserve"> Amendment Right”: Academy</w:t>
      </w:r>
    </w:p>
    <w:p w14:paraId="322823B8" w14:textId="77777777" w:rsidR="007F4E4A" w:rsidRPr="00DC7F18" w:rsidRDefault="007F4E4A" w:rsidP="007F4E4A">
      <w:pPr>
        <w:spacing w:after="0" w:line="240" w:lineRule="auto"/>
        <w:jc w:val="center"/>
        <w:rPr>
          <w:rFonts w:eastAsia="Calibri" w:cs="Calibri"/>
          <w:bCs/>
          <w:sz w:val="24"/>
          <w:szCs w:val="24"/>
        </w:rPr>
      </w:pPr>
      <w:r>
        <w:rPr>
          <w:rFonts w:eastAsia="Calibri" w:cs="Calibri"/>
          <w:bCs/>
          <w:sz w:val="24"/>
          <w:szCs w:val="24"/>
        </w:rPr>
        <w:t>Middle/High</w:t>
      </w:r>
    </w:p>
    <w:p w14:paraId="48EF11B3" w14:textId="5107C878" w:rsidR="007F4E4A" w:rsidRDefault="007F4E4A" w:rsidP="007F4E4A">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The First Amendment and Religious Freedom</w:t>
      </w:r>
      <w:r>
        <w:rPr>
          <w:rFonts w:eastAsia="Calibri" w:cs="Tahoma"/>
          <w:b/>
          <w:bCs/>
          <w:sz w:val="24"/>
          <w:szCs w:val="24"/>
        </w:rPr>
        <w:t xml:space="preserve"> </w:t>
      </w:r>
    </w:p>
    <w:p w14:paraId="6181F102" w14:textId="215EFE38" w:rsidR="007F4E4A" w:rsidRDefault="007F4E4A" w:rsidP="007F4E4A">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Correlations</w:t>
      </w:r>
    </w:p>
    <w:p w14:paraId="32A28F44" w14:textId="77777777" w:rsidR="007F4E4A" w:rsidRDefault="007F4E4A" w:rsidP="007F4E4A">
      <w:pPr>
        <w:widowControl w:val="0"/>
        <w:autoSpaceDE w:val="0"/>
        <w:autoSpaceDN w:val="0"/>
        <w:adjustRightInd w:val="0"/>
        <w:spacing w:after="0" w:line="240" w:lineRule="auto"/>
        <w:ind w:left="1710" w:hanging="1710"/>
        <w:jc w:val="center"/>
        <w:rPr>
          <w:rFonts w:eastAsia="Calibri" w:cs="Tahoma"/>
          <w:b/>
          <w:bCs/>
          <w:sz w:val="24"/>
          <w:szCs w:val="24"/>
        </w:rPr>
      </w:pPr>
    </w:p>
    <w:p w14:paraId="5B52E619" w14:textId="77777777" w:rsidR="007F4E4A" w:rsidRPr="007F4E4A" w:rsidRDefault="007F4E4A" w:rsidP="007F4E4A">
      <w:pPr>
        <w:spacing w:after="0" w:line="240" w:lineRule="auto"/>
        <w:rPr>
          <w:sz w:val="24"/>
          <w:szCs w:val="24"/>
        </w:rPr>
      </w:pPr>
      <w:r w:rsidRPr="007F4E4A">
        <w:rPr>
          <w:b/>
          <w:sz w:val="24"/>
          <w:szCs w:val="24"/>
        </w:rPr>
        <w:t>Civics and Government</w:t>
      </w:r>
    </w:p>
    <w:p w14:paraId="16524352" w14:textId="77777777" w:rsidR="007F4E4A" w:rsidRPr="007F4E4A" w:rsidRDefault="007F4E4A" w:rsidP="007F4E4A">
      <w:pPr>
        <w:spacing w:after="0" w:line="240" w:lineRule="auto"/>
        <w:rPr>
          <w:sz w:val="24"/>
          <w:szCs w:val="24"/>
        </w:rPr>
      </w:pPr>
      <w:r w:rsidRPr="007F4E4A">
        <w:rPr>
          <w:sz w:val="24"/>
          <w:szCs w:val="24"/>
        </w:rPr>
        <w:t xml:space="preserve">Analyze the significance of the principles and ideas of the Bill of Rights. </w:t>
      </w:r>
    </w:p>
    <w:p w14:paraId="6CED6C64" w14:textId="77777777" w:rsidR="007F4E4A" w:rsidRPr="007F4E4A" w:rsidRDefault="007F4E4A" w:rsidP="007F4E4A">
      <w:pPr>
        <w:spacing w:after="0" w:line="240" w:lineRule="auto"/>
        <w:rPr>
          <w:sz w:val="24"/>
          <w:szCs w:val="24"/>
        </w:rPr>
      </w:pPr>
      <w:r w:rsidRPr="007F4E4A">
        <w:rPr>
          <w:sz w:val="24"/>
          <w:szCs w:val="24"/>
        </w:rPr>
        <w:t>(7 S3C1 PO1a)</w:t>
      </w:r>
    </w:p>
    <w:p w14:paraId="6BCF3AF9" w14:textId="77777777" w:rsidR="007F4E4A" w:rsidRPr="007F4E4A" w:rsidRDefault="007F4E4A" w:rsidP="007F4E4A">
      <w:pPr>
        <w:spacing w:after="0" w:line="240" w:lineRule="auto"/>
        <w:rPr>
          <w:sz w:val="24"/>
          <w:szCs w:val="24"/>
        </w:rPr>
      </w:pPr>
      <w:r w:rsidRPr="007F4E4A">
        <w:rPr>
          <w:sz w:val="24"/>
          <w:szCs w:val="24"/>
        </w:rPr>
        <w:t xml:space="preserve">Describe the principle of </w:t>
      </w:r>
      <w:r w:rsidRPr="007F4E4A">
        <w:rPr>
          <w:i/>
          <w:sz w:val="24"/>
          <w:szCs w:val="24"/>
        </w:rPr>
        <w:t xml:space="preserve">limited government; </w:t>
      </w:r>
      <w:r w:rsidRPr="007F4E4A">
        <w:rPr>
          <w:i/>
          <w:sz w:val="24"/>
          <w:szCs w:val="24"/>
        </w:rPr>
        <w:br/>
      </w:r>
      <w:r w:rsidRPr="007F4E4A">
        <w:rPr>
          <w:sz w:val="24"/>
          <w:szCs w:val="24"/>
        </w:rPr>
        <w:t>(8-12 S3C1 PO1e)</w:t>
      </w:r>
    </w:p>
    <w:p w14:paraId="00137B8A" w14:textId="77777777" w:rsidR="007F4E4A" w:rsidRPr="007F4E4A" w:rsidRDefault="007F4E4A" w:rsidP="007F4E4A">
      <w:pPr>
        <w:spacing w:after="0" w:line="240" w:lineRule="auto"/>
        <w:rPr>
          <w:sz w:val="24"/>
          <w:szCs w:val="24"/>
        </w:rPr>
      </w:pPr>
      <w:r w:rsidRPr="007F4E4A">
        <w:rPr>
          <w:sz w:val="24"/>
          <w:szCs w:val="24"/>
        </w:rPr>
        <w:t>Describe the importance of citizens being actively involved in the democratic process (i.e., voting, student government, involvement in political decision making, analyzing issues, petitioning public officials).</w:t>
      </w:r>
      <w:r w:rsidRPr="007F4E4A">
        <w:rPr>
          <w:sz w:val="24"/>
          <w:szCs w:val="24"/>
        </w:rPr>
        <w:br/>
        <w:t>7-8 S3C4 PO3</w:t>
      </w:r>
    </w:p>
    <w:p w14:paraId="4F195B7D" w14:textId="77777777" w:rsidR="007F4E4A" w:rsidRPr="007F4E4A" w:rsidRDefault="007F4E4A" w:rsidP="007F4E4A">
      <w:pPr>
        <w:spacing w:after="0" w:line="240" w:lineRule="auto"/>
        <w:rPr>
          <w:i/>
          <w:sz w:val="24"/>
          <w:szCs w:val="24"/>
        </w:rPr>
      </w:pPr>
      <w:r w:rsidRPr="007F4E4A">
        <w:rPr>
          <w:sz w:val="24"/>
          <w:szCs w:val="24"/>
        </w:rPr>
        <w:t xml:space="preserve">Examine the basic political, social responsibilities of citizenship: </w:t>
      </w:r>
      <w:r w:rsidRPr="007F4E4A">
        <w:rPr>
          <w:i/>
          <w:sz w:val="24"/>
          <w:szCs w:val="24"/>
        </w:rPr>
        <w:t>analyzing public issues and policy making.</w:t>
      </w:r>
    </w:p>
    <w:p w14:paraId="1AD7A3A7" w14:textId="77777777" w:rsidR="007F4E4A" w:rsidRPr="007F4E4A" w:rsidRDefault="007F4E4A" w:rsidP="007F4E4A">
      <w:pPr>
        <w:spacing w:after="0" w:line="240" w:lineRule="auto"/>
        <w:rPr>
          <w:sz w:val="24"/>
          <w:szCs w:val="24"/>
        </w:rPr>
      </w:pPr>
      <w:r w:rsidRPr="007F4E4A">
        <w:rPr>
          <w:sz w:val="24"/>
          <w:szCs w:val="24"/>
        </w:rPr>
        <w:t>(HS S3C4 PO3)</w:t>
      </w:r>
    </w:p>
    <w:p w14:paraId="544B6E01" w14:textId="77777777" w:rsidR="007F4E4A" w:rsidRPr="007F4E4A" w:rsidRDefault="007F4E4A" w:rsidP="007F4E4A">
      <w:pPr>
        <w:widowControl w:val="0"/>
        <w:autoSpaceDE w:val="0"/>
        <w:autoSpaceDN w:val="0"/>
        <w:adjustRightInd w:val="0"/>
        <w:spacing w:after="0" w:line="240" w:lineRule="auto"/>
        <w:ind w:left="1710" w:hanging="1710"/>
        <w:rPr>
          <w:rFonts w:eastAsia="Calibri" w:cs="Tahoma"/>
          <w:b/>
          <w:bCs/>
          <w:sz w:val="24"/>
          <w:szCs w:val="24"/>
        </w:rPr>
      </w:pPr>
    </w:p>
    <w:p w14:paraId="40706BFF" w14:textId="77777777" w:rsidR="007F4E4A" w:rsidRPr="007F4E4A" w:rsidRDefault="007F4E4A" w:rsidP="007F4E4A">
      <w:pPr>
        <w:spacing w:after="0" w:line="240" w:lineRule="auto"/>
        <w:rPr>
          <w:b/>
          <w:sz w:val="24"/>
          <w:szCs w:val="24"/>
        </w:rPr>
      </w:pPr>
      <w:r w:rsidRPr="007F4E4A">
        <w:rPr>
          <w:b/>
          <w:sz w:val="24"/>
          <w:szCs w:val="24"/>
        </w:rPr>
        <w:t>Key Ideas and Details</w:t>
      </w:r>
    </w:p>
    <w:p w14:paraId="33EBED01" w14:textId="77777777" w:rsidR="007F4E4A" w:rsidRPr="007F4E4A" w:rsidRDefault="007F4E4A" w:rsidP="007F4E4A">
      <w:pPr>
        <w:spacing w:after="0" w:line="240" w:lineRule="auto"/>
        <w:rPr>
          <w:sz w:val="24"/>
          <w:szCs w:val="24"/>
        </w:rPr>
      </w:pPr>
      <w:r w:rsidRPr="007F4E4A">
        <w:rPr>
          <w:sz w:val="24"/>
          <w:szCs w:val="24"/>
        </w:rPr>
        <w:t>R.1 Read carefully to determine what the text says explicitly and to make logical inferences from it.</w:t>
      </w:r>
    </w:p>
    <w:p w14:paraId="120FDA0D" w14:textId="77777777" w:rsidR="007F4E4A" w:rsidRDefault="007F4E4A" w:rsidP="007F4E4A">
      <w:pPr>
        <w:spacing w:after="0" w:line="240" w:lineRule="auto"/>
        <w:rPr>
          <w:b/>
          <w:sz w:val="24"/>
          <w:szCs w:val="24"/>
        </w:rPr>
      </w:pPr>
    </w:p>
    <w:p w14:paraId="3525C610" w14:textId="77777777" w:rsidR="007F4E4A" w:rsidRPr="007F4E4A" w:rsidRDefault="007F4E4A" w:rsidP="007F4E4A">
      <w:pPr>
        <w:spacing w:after="0" w:line="240" w:lineRule="auto"/>
        <w:rPr>
          <w:b/>
          <w:sz w:val="24"/>
          <w:szCs w:val="24"/>
        </w:rPr>
      </w:pPr>
      <w:r w:rsidRPr="007F4E4A">
        <w:rPr>
          <w:b/>
          <w:sz w:val="24"/>
          <w:szCs w:val="24"/>
        </w:rPr>
        <w:t>Integration of Knowledge and Ideas</w:t>
      </w:r>
    </w:p>
    <w:p w14:paraId="052C2DF5" w14:textId="77777777" w:rsidR="007F4E4A" w:rsidRPr="007F4E4A" w:rsidRDefault="007F4E4A" w:rsidP="007F4E4A">
      <w:pPr>
        <w:spacing w:after="0" w:line="240" w:lineRule="auto"/>
        <w:rPr>
          <w:sz w:val="24"/>
          <w:szCs w:val="24"/>
        </w:rPr>
      </w:pPr>
      <w:r w:rsidRPr="007F4E4A">
        <w:rPr>
          <w:sz w:val="24"/>
          <w:szCs w:val="24"/>
        </w:rPr>
        <w:t>R.7 Integrate and evaluate content presented in diverse media and formats, including visually and quantitatively, as well as in words.</w:t>
      </w:r>
    </w:p>
    <w:p w14:paraId="0AEBB0D3" w14:textId="77777777" w:rsidR="007F4E4A" w:rsidRPr="007F4E4A" w:rsidRDefault="007F4E4A" w:rsidP="007F4E4A">
      <w:pPr>
        <w:spacing w:after="0" w:line="240" w:lineRule="auto"/>
        <w:rPr>
          <w:sz w:val="24"/>
          <w:szCs w:val="24"/>
        </w:rPr>
      </w:pPr>
      <w:r w:rsidRPr="007F4E4A">
        <w:rPr>
          <w:sz w:val="24"/>
          <w:szCs w:val="24"/>
        </w:rPr>
        <w:t>R.8 Delineate and evaluate the argument and specific claims in a text, including the validity of the reasoning as well as the relevance and sufficiency of the evidence.</w:t>
      </w:r>
    </w:p>
    <w:p w14:paraId="052CE637" w14:textId="77777777" w:rsidR="007F4E4A" w:rsidRDefault="007F4E4A" w:rsidP="007F4E4A">
      <w:pPr>
        <w:spacing w:after="0" w:line="240" w:lineRule="auto"/>
        <w:rPr>
          <w:b/>
          <w:sz w:val="24"/>
          <w:szCs w:val="24"/>
        </w:rPr>
      </w:pPr>
    </w:p>
    <w:p w14:paraId="4A540E0B" w14:textId="77777777" w:rsidR="007F4E4A" w:rsidRPr="007F4E4A" w:rsidRDefault="007F4E4A" w:rsidP="007F4E4A">
      <w:pPr>
        <w:spacing w:after="0" w:line="240" w:lineRule="auto"/>
        <w:rPr>
          <w:b/>
          <w:sz w:val="24"/>
          <w:szCs w:val="24"/>
        </w:rPr>
      </w:pPr>
      <w:r w:rsidRPr="007F4E4A">
        <w:rPr>
          <w:b/>
          <w:sz w:val="24"/>
          <w:szCs w:val="24"/>
        </w:rPr>
        <w:t>Comprehension and Collaboration</w:t>
      </w:r>
    </w:p>
    <w:p w14:paraId="15AB92B1" w14:textId="77777777" w:rsidR="007F4E4A" w:rsidRPr="007F4E4A" w:rsidRDefault="007F4E4A" w:rsidP="007F4E4A">
      <w:pPr>
        <w:spacing w:after="0" w:line="240" w:lineRule="auto"/>
        <w:rPr>
          <w:sz w:val="24"/>
          <w:szCs w:val="24"/>
        </w:rPr>
      </w:pPr>
      <w:r w:rsidRPr="007F4E4A">
        <w:rPr>
          <w:sz w:val="24"/>
          <w:szCs w:val="24"/>
        </w:rPr>
        <w:t>SL.1 Prepare for and participate effectively in a range of conversations and collaborations with diverse partners, building on others’ ideas and expressing their own clearly and persuasively.</w:t>
      </w:r>
    </w:p>
    <w:p w14:paraId="722749D8" w14:textId="77777777" w:rsidR="007F4E4A" w:rsidRPr="007F4E4A" w:rsidRDefault="007F4E4A" w:rsidP="007F4E4A">
      <w:pPr>
        <w:spacing w:after="0" w:line="240" w:lineRule="auto"/>
        <w:rPr>
          <w:sz w:val="24"/>
          <w:szCs w:val="24"/>
        </w:rPr>
      </w:pPr>
      <w:r w:rsidRPr="007F4E4A">
        <w:rPr>
          <w:sz w:val="24"/>
          <w:szCs w:val="24"/>
        </w:rPr>
        <w:t>SL.2 Integrate and evaluate information presented in diverse media and formats, including visually, quantitatively, and orally.</w:t>
      </w:r>
    </w:p>
    <w:p w14:paraId="6848D07D" w14:textId="77777777" w:rsidR="007F4E4A" w:rsidRPr="007F4E4A" w:rsidRDefault="007F4E4A" w:rsidP="007F4E4A">
      <w:pPr>
        <w:spacing w:after="0" w:line="240" w:lineRule="auto"/>
        <w:rPr>
          <w:sz w:val="24"/>
          <w:szCs w:val="24"/>
        </w:rPr>
      </w:pPr>
      <w:r w:rsidRPr="007F4E4A">
        <w:rPr>
          <w:sz w:val="24"/>
          <w:szCs w:val="24"/>
        </w:rPr>
        <w:t>SL.3 Evaluate a speaker's point of view, reasoning, and use of evidence and rhetoric.</w:t>
      </w:r>
    </w:p>
    <w:p w14:paraId="26887604" w14:textId="77777777" w:rsidR="007F4E4A" w:rsidRDefault="007F4E4A" w:rsidP="007F4E4A">
      <w:pPr>
        <w:spacing w:after="0" w:line="240" w:lineRule="auto"/>
        <w:rPr>
          <w:b/>
          <w:sz w:val="24"/>
          <w:szCs w:val="24"/>
        </w:rPr>
      </w:pPr>
    </w:p>
    <w:p w14:paraId="2A3243F2" w14:textId="77777777" w:rsidR="007F4E4A" w:rsidRPr="007F4E4A" w:rsidRDefault="007F4E4A" w:rsidP="007F4E4A">
      <w:pPr>
        <w:spacing w:after="0" w:line="240" w:lineRule="auto"/>
        <w:rPr>
          <w:b/>
          <w:sz w:val="24"/>
          <w:szCs w:val="24"/>
        </w:rPr>
      </w:pPr>
      <w:r w:rsidRPr="007F4E4A">
        <w:rPr>
          <w:b/>
          <w:sz w:val="24"/>
          <w:szCs w:val="24"/>
        </w:rPr>
        <w:t>Presentation of Knowledge and Ideas</w:t>
      </w:r>
    </w:p>
    <w:p w14:paraId="656553EF" w14:textId="77777777" w:rsidR="007F4E4A" w:rsidRPr="007F4E4A" w:rsidRDefault="007F4E4A" w:rsidP="007F4E4A">
      <w:pPr>
        <w:spacing w:after="0" w:line="240" w:lineRule="auto"/>
        <w:rPr>
          <w:sz w:val="24"/>
          <w:szCs w:val="24"/>
        </w:rPr>
      </w:pPr>
      <w:r w:rsidRPr="007F4E4A">
        <w:rPr>
          <w:sz w:val="24"/>
          <w:szCs w:val="24"/>
        </w:rPr>
        <w:t>SL.4 Present information, findings, and supporting evidence such that listeners can follow the line of reasoning and the organization, development, and style are appropriate to task, purpose, and audience.</w:t>
      </w:r>
    </w:p>
    <w:p w14:paraId="1B12EF3B" w14:textId="77777777" w:rsidR="007F4E4A" w:rsidRDefault="007F4E4A" w:rsidP="007F4E4A">
      <w:pPr>
        <w:widowControl w:val="0"/>
        <w:autoSpaceDE w:val="0"/>
        <w:autoSpaceDN w:val="0"/>
        <w:adjustRightInd w:val="0"/>
        <w:spacing w:after="0" w:line="240" w:lineRule="auto"/>
        <w:ind w:left="1710" w:hanging="1710"/>
        <w:rPr>
          <w:rFonts w:eastAsia="Calibri" w:cs="Tahoma"/>
          <w:b/>
          <w:bCs/>
          <w:sz w:val="24"/>
          <w:szCs w:val="24"/>
        </w:rPr>
      </w:pPr>
    </w:p>
    <w:p w14:paraId="2525561E" w14:textId="77777777" w:rsidR="005643F8" w:rsidRPr="00DC7F18" w:rsidRDefault="005643F8" w:rsidP="002E53CF">
      <w:pPr>
        <w:jc w:val="center"/>
        <w:rPr>
          <w:sz w:val="24"/>
          <w:szCs w:val="24"/>
        </w:rPr>
      </w:pPr>
      <w:bookmarkStart w:id="0" w:name="_GoBack"/>
      <w:bookmarkEnd w:id="0"/>
    </w:p>
    <w:sectPr w:rsidR="005643F8" w:rsidRPr="00DC7F18" w:rsidSect="00B83136">
      <w:footerReference w:type="default" r:id="rId10"/>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1F61E27" w14:textId="77777777" w:rsidR="00BA25D4" w:rsidRDefault="00BA25D4" w:rsidP="00DD3CC7">
      <w:pPr>
        <w:spacing w:after="0" w:line="240" w:lineRule="auto"/>
      </w:pPr>
      <w:r>
        <w:separator/>
      </w:r>
    </w:p>
  </w:endnote>
  <w:endnote w:type="continuationSeparator" w:id="0">
    <w:p w14:paraId="290BC65D" w14:textId="77777777" w:rsidR="00BA25D4" w:rsidRDefault="00BA25D4"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399CC9"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412D98">
      <w:rPr>
        <w:rFonts w:asciiTheme="majorHAnsi" w:eastAsiaTheme="majorEastAsia" w:hAnsiTheme="majorHAnsi" w:cstheme="majorBidi"/>
      </w:rPr>
      <w:t>2017-2018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7F4E4A" w:rsidRPr="007F4E4A">
      <w:rPr>
        <w:rFonts w:asciiTheme="majorHAnsi" w:eastAsiaTheme="majorEastAsia" w:hAnsiTheme="majorHAnsi" w:cstheme="majorBidi"/>
        <w:noProof/>
      </w:rPr>
      <w:t>3</w:t>
    </w:r>
    <w:r>
      <w:rPr>
        <w:rFonts w:asciiTheme="majorHAnsi" w:eastAsiaTheme="majorEastAsia" w:hAnsiTheme="majorHAnsi" w:cstheme="majorBidi"/>
        <w:noProof/>
      </w:rPr>
      <w:fldChar w:fldCharType="end"/>
    </w:r>
  </w:p>
  <w:p w14:paraId="6A408815"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C14E9B5" w14:textId="77777777" w:rsidR="00BA25D4" w:rsidRDefault="00BA25D4" w:rsidP="00DD3CC7">
      <w:pPr>
        <w:spacing w:after="0" w:line="240" w:lineRule="auto"/>
      </w:pPr>
      <w:r>
        <w:separator/>
      </w:r>
    </w:p>
  </w:footnote>
  <w:footnote w:type="continuationSeparator" w:id="0">
    <w:p w14:paraId="24804A6B" w14:textId="77777777" w:rsidR="00BA25D4" w:rsidRDefault="00BA25D4" w:rsidP="00DD3CC7">
      <w:pPr>
        <w:spacing w:after="0" w:line="240" w:lineRule="auto"/>
      </w:pPr>
      <w:r>
        <w:continuationSeparator/>
      </w:r>
    </w:p>
  </w:footnote>
  <w:footnote w:id="1">
    <w:p w14:paraId="692622DC" w14:textId="00BEFB9D" w:rsidR="00985DF9" w:rsidRDefault="00985DF9">
      <w:pPr>
        <w:pStyle w:val="FootnoteText"/>
      </w:pPr>
      <w:r>
        <w:rPr>
          <w:rStyle w:val="FootnoteReference"/>
        </w:rPr>
        <w:footnoteRef/>
      </w:r>
      <w:r>
        <w:t xml:space="preserve"> We the People: The Citizen &amp; the Constitution textbook written by the Center for Civic Education, 2017; </w:t>
      </w:r>
      <w:hyperlink r:id="rId1" w:history="1">
        <w:r w:rsidRPr="00F31DD4">
          <w:rPr>
            <w:rStyle w:val="Hyperlink"/>
          </w:rPr>
          <w:t>www.civiced.org</w:t>
        </w:r>
      </w:hyperlink>
      <w: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5C2704"/>
    <w:multiLevelType w:val="hybridMultilevel"/>
    <w:tmpl w:val="0BC6F4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943377D"/>
    <w:multiLevelType w:val="hybridMultilevel"/>
    <w:tmpl w:val="CCC4024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 w15:restartNumberingAfterBreak="0">
    <w:nsid w:val="2C921ECD"/>
    <w:multiLevelType w:val="hybridMultilevel"/>
    <w:tmpl w:val="074E9148"/>
    <w:lvl w:ilvl="0" w:tplc="DF4CF92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15:restartNumberingAfterBreak="0">
    <w:nsid w:val="3B032882"/>
    <w:multiLevelType w:val="hybridMultilevel"/>
    <w:tmpl w:val="874CF5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CB93F29"/>
    <w:multiLevelType w:val="hybridMultilevel"/>
    <w:tmpl w:val="6FEC27C8"/>
    <w:lvl w:ilvl="0" w:tplc="68A851FA">
      <w:start w:val="6"/>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E8706A2"/>
    <w:multiLevelType w:val="hybridMultilevel"/>
    <w:tmpl w:val="928817A2"/>
    <w:lvl w:ilvl="0" w:tplc="68A851FA">
      <w:start w:val="6"/>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538C677F"/>
    <w:multiLevelType w:val="hybridMultilevel"/>
    <w:tmpl w:val="A2D44B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D1B1423"/>
    <w:multiLevelType w:val="hybridMultilevel"/>
    <w:tmpl w:val="20F00FF8"/>
    <w:lvl w:ilvl="0" w:tplc="04DA5A2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67A351E"/>
    <w:multiLevelType w:val="hybridMultilevel"/>
    <w:tmpl w:val="D616BD2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6A336F73"/>
    <w:multiLevelType w:val="hybridMultilevel"/>
    <w:tmpl w:val="DE283B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BA44F5C"/>
    <w:multiLevelType w:val="hybridMultilevel"/>
    <w:tmpl w:val="0672C0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5830097"/>
    <w:multiLevelType w:val="hybridMultilevel"/>
    <w:tmpl w:val="EE6408F0"/>
    <w:lvl w:ilvl="0" w:tplc="0409000F">
      <w:start w:val="1"/>
      <w:numFmt w:val="decimal"/>
      <w:lvlText w:val="%1."/>
      <w:lvlJc w:val="left"/>
      <w:pPr>
        <w:ind w:left="360" w:hanging="360"/>
      </w:pPr>
      <w:rPr>
        <w:b w:val="0"/>
      </w:rPr>
    </w:lvl>
    <w:lvl w:ilvl="1" w:tplc="04090001">
      <w:start w:val="1"/>
      <w:numFmt w:val="bullet"/>
      <w:lvlText w:val=""/>
      <w:lvlJc w:val="left"/>
      <w:pPr>
        <w:ind w:left="990" w:hanging="360"/>
      </w:pPr>
      <w:rPr>
        <w:rFonts w:ascii="Symbol" w:hAnsi="Symbol" w:hint="default"/>
      </w:rPr>
    </w:lvl>
    <w:lvl w:ilvl="2" w:tplc="0409001B" w:tentative="1">
      <w:start w:val="1"/>
      <w:numFmt w:val="lowerRoman"/>
      <w:lvlText w:val="%3."/>
      <w:lvlJc w:val="right"/>
      <w:pPr>
        <w:ind w:left="1710" w:hanging="180"/>
      </w:pPr>
    </w:lvl>
    <w:lvl w:ilvl="3" w:tplc="0409000F" w:tentative="1">
      <w:start w:val="1"/>
      <w:numFmt w:val="decimal"/>
      <w:lvlText w:val="%4."/>
      <w:lvlJc w:val="left"/>
      <w:pPr>
        <w:ind w:left="2430" w:hanging="360"/>
      </w:pPr>
    </w:lvl>
    <w:lvl w:ilvl="4" w:tplc="04090019" w:tentative="1">
      <w:start w:val="1"/>
      <w:numFmt w:val="lowerLetter"/>
      <w:lvlText w:val="%5."/>
      <w:lvlJc w:val="left"/>
      <w:pPr>
        <w:ind w:left="3150" w:hanging="360"/>
      </w:pPr>
    </w:lvl>
    <w:lvl w:ilvl="5" w:tplc="0409001B" w:tentative="1">
      <w:start w:val="1"/>
      <w:numFmt w:val="lowerRoman"/>
      <w:lvlText w:val="%6."/>
      <w:lvlJc w:val="right"/>
      <w:pPr>
        <w:ind w:left="3870" w:hanging="180"/>
      </w:pPr>
    </w:lvl>
    <w:lvl w:ilvl="6" w:tplc="0409000F" w:tentative="1">
      <w:start w:val="1"/>
      <w:numFmt w:val="decimal"/>
      <w:lvlText w:val="%7."/>
      <w:lvlJc w:val="left"/>
      <w:pPr>
        <w:ind w:left="4590" w:hanging="360"/>
      </w:pPr>
    </w:lvl>
    <w:lvl w:ilvl="7" w:tplc="04090019" w:tentative="1">
      <w:start w:val="1"/>
      <w:numFmt w:val="lowerLetter"/>
      <w:lvlText w:val="%8."/>
      <w:lvlJc w:val="left"/>
      <w:pPr>
        <w:ind w:left="5310" w:hanging="360"/>
      </w:pPr>
    </w:lvl>
    <w:lvl w:ilvl="8" w:tplc="0409001B" w:tentative="1">
      <w:start w:val="1"/>
      <w:numFmt w:val="lowerRoman"/>
      <w:lvlText w:val="%9."/>
      <w:lvlJc w:val="right"/>
      <w:pPr>
        <w:ind w:left="6030" w:hanging="180"/>
      </w:pPr>
    </w:lvl>
  </w:abstractNum>
  <w:abstractNum w:abstractNumId="14" w15:restartNumberingAfterBreak="0">
    <w:nsid w:val="78005949"/>
    <w:multiLevelType w:val="hybridMultilevel"/>
    <w:tmpl w:val="03706268"/>
    <w:lvl w:ilvl="0" w:tplc="67C2F03C">
      <w:start w:val="1"/>
      <w:numFmt w:val="decimal"/>
      <w:lvlText w:val="%1."/>
      <w:lvlJc w:val="left"/>
      <w:pPr>
        <w:ind w:left="720" w:hanging="360"/>
      </w:pPr>
      <w:rPr>
        <w:b w:val="0"/>
      </w:rPr>
    </w:lvl>
    <w:lvl w:ilvl="1" w:tplc="96607ECE">
      <w:start w:val="1"/>
      <w:numFmt w:val="lowerLetter"/>
      <w:lvlText w:val="%2."/>
      <w:lvlJc w:val="left"/>
      <w:pPr>
        <w:ind w:left="1440" w:hanging="360"/>
      </w:pPr>
      <w:rPr>
        <w:b w:val="0"/>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78010421"/>
    <w:multiLevelType w:val="hybridMultilevel"/>
    <w:tmpl w:val="30A69D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A945CCB"/>
    <w:multiLevelType w:val="hybridMultilevel"/>
    <w:tmpl w:val="67524018"/>
    <w:lvl w:ilvl="0" w:tplc="67C2F03C">
      <w:start w:val="1"/>
      <w:numFmt w:val="decimal"/>
      <w:lvlText w:val="%1."/>
      <w:lvlJc w:val="left"/>
      <w:pPr>
        <w:ind w:left="810" w:hanging="360"/>
      </w:pPr>
      <w:rPr>
        <w:b w:val="0"/>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C824F33"/>
    <w:multiLevelType w:val="hybridMultilevel"/>
    <w:tmpl w:val="56D801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3"/>
  </w:num>
  <w:num w:numId="3">
    <w:abstractNumId w:val="14"/>
  </w:num>
  <w:num w:numId="4">
    <w:abstractNumId w:val="4"/>
  </w:num>
  <w:num w:numId="5">
    <w:abstractNumId w:val="13"/>
  </w:num>
  <w:num w:numId="6">
    <w:abstractNumId w:val="15"/>
  </w:num>
  <w:num w:numId="7">
    <w:abstractNumId w:val="8"/>
  </w:num>
  <w:num w:numId="8">
    <w:abstractNumId w:val="16"/>
  </w:num>
  <w:num w:numId="9">
    <w:abstractNumId w:val="17"/>
  </w:num>
  <w:num w:numId="10">
    <w:abstractNumId w:val="10"/>
  </w:num>
  <w:num w:numId="11">
    <w:abstractNumId w:val="12"/>
  </w:num>
  <w:num w:numId="12">
    <w:abstractNumId w:val="1"/>
  </w:num>
  <w:num w:numId="13">
    <w:abstractNumId w:val="2"/>
  </w:num>
  <w:num w:numId="14">
    <w:abstractNumId w:val="9"/>
  </w:num>
  <w:num w:numId="15">
    <w:abstractNumId w:val="13"/>
  </w:num>
  <w:num w:numId="16">
    <w:abstractNumId w:val="6"/>
  </w:num>
  <w:num w:numId="17">
    <w:abstractNumId w:val="11"/>
  </w:num>
  <w:num w:numId="18">
    <w:abstractNumId w:val="0"/>
  </w:num>
  <w:num w:numId="1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3988"/>
    <w:rsid w:val="00056458"/>
    <w:rsid w:val="00083028"/>
    <w:rsid w:val="000F7039"/>
    <w:rsid w:val="00144F76"/>
    <w:rsid w:val="00154CB5"/>
    <w:rsid w:val="00186301"/>
    <w:rsid w:val="001B57D3"/>
    <w:rsid w:val="00211499"/>
    <w:rsid w:val="002430C0"/>
    <w:rsid w:val="002B066D"/>
    <w:rsid w:val="002C0727"/>
    <w:rsid w:val="002C4D54"/>
    <w:rsid w:val="002D60E2"/>
    <w:rsid w:val="002E53CF"/>
    <w:rsid w:val="00343131"/>
    <w:rsid w:val="003542B8"/>
    <w:rsid w:val="00371565"/>
    <w:rsid w:val="00373C7F"/>
    <w:rsid w:val="00412D98"/>
    <w:rsid w:val="004969D4"/>
    <w:rsid w:val="004B68E3"/>
    <w:rsid w:val="004C78EF"/>
    <w:rsid w:val="004D774A"/>
    <w:rsid w:val="004F61FD"/>
    <w:rsid w:val="0052273D"/>
    <w:rsid w:val="00543066"/>
    <w:rsid w:val="0055612F"/>
    <w:rsid w:val="005643F8"/>
    <w:rsid w:val="00575B76"/>
    <w:rsid w:val="00580D73"/>
    <w:rsid w:val="005C0651"/>
    <w:rsid w:val="005E3076"/>
    <w:rsid w:val="0061229F"/>
    <w:rsid w:val="00640868"/>
    <w:rsid w:val="006A5D91"/>
    <w:rsid w:val="00733988"/>
    <w:rsid w:val="007839AB"/>
    <w:rsid w:val="007C083F"/>
    <w:rsid w:val="007C2FBD"/>
    <w:rsid w:val="007D654F"/>
    <w:rsid w:val="007F4E4A"/>
    <w:rsid w:val="008226F4"/>
    <w:rsid w:val="00851384"/>
    <w:rsid w:val="008C047F"/>
    <w:rsid w:val="008E2305"/>
    <w:rsid w:val="008F5B68"/>
    <w:rsid w:val="008F6AC7"/>
    <w:rsid w:val="0094543D"/>
    <w:rsid w:val="00985DF9"/>
    <w:rsid w:val="009A4B9A"/>
    <w:rsid w:val="009A6E0F"/>
    <w:rsid w:val="009B2B7D"/>
    <w:rsid w:val="009F4FF4"/>
    <w:rsid w:val="00A27FEF"/>
    <w:rsid w:val="00AA7184"/>
    <w:rsid w:val="00AC53E9"/>
    <w:rsid w:val="00AC74EC"/>
    <w:rsid w:val="00AD2236"/>
    <w:rsid w:val="00AD488F"/>
    <w:rsid w:val="00AE2EF5"/>
    <w:rsid w:val="00B225B6"/>
    <w:rsid w:val="00B47D8F"/>
    <w:rsid w:val="00B5741E"/>
    <w:rsid w:val="00B83136"/>
    <w:rsid w:val="00BA1AFE"/>
    <w:rsid w:val="00BA25D4"/>
    <w:rsid w:val="00BD1524"/>
    <w:rsid w:val="00BD4854"/>
    <w:rsid w:val="00BD572B"/>
    <w:rsid w:val="00BF4762"/>
    <w:rsid w:val="00BF5F01"/>
    <w:rsid w:val="00CA06ED"/>
    <w:rsid w:val="00CB425E"/>
    <w:rsid w:val="00D10B01"/>
    <w:rsid w:val="00D27D3C"/>
    <w:rsid w:val="00D33A7D"/>
    <w:rsid w:val="00D410B7"/>
    <w:rsid w:val="00D473B7"/>
    <w:rsid w:val="00D85003"/>
    <w:rsid w:val="00DB0BC1"/>
    <w:rsid w:val="00DC7F18"/>
    <w:rsid w:val="00DD3CC7"/>
    <w:rsid w:val="00DE583C"/>
    <w:rsid w:val="00DF0B93"/>
    <w:rsid w:val="00E60905"/>
    <w:rsid w:val="00E83F11"/>
    <w:rsid w:val="00E85EEF"/>
    <w:rsid w:val="00E904DC"/>
    <w:rsid w:val="00F04083"/>
    <w:rsid w:val="00F221DB"/>
    <w:rsid w:val="00F64865"/>
    <w:rsid w:val="00F968EE"/>
    <w:rsid w:val="00FA2ED0"/>
    <w:rsid w:val="00FB3795"/>
    <w:rsid w:val="00FC36B0"/>
    <w:rsid w:val="00FD115E"/>
    <w:rsid w:val="00FD6413"/>
    <w:rsid w:val="00FE34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41A66B"/>
  <w15:docId w15:val="{4A6C7B37-721F-4650-9F71-B194878D2B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F0B93"/>
    <w:pPr>
      <w:ind w:left="720"/>
      <w:contextualSpacing/>
    </w:pPr>
  </w:style>
  <w:style w:type="character" w:styleId="Hyperlink">
    <w:name w:val="Hyperlink"/>
    <w:basedOn w:val="DefaultParagraphFont"/>
    <w:uiPriority w:val="99"/>
    <w:unhideWhenUsed/>
    <w:rsid w:val="00D85003"/>
    <w:rPr>
      <w:color w:val="0000FF" w:themeColor="hyperlink"/>
      <w:u w:val="single"/>
    </w:rPr>
  </w:style>
  <w:style w:type="character" w:customStyle="1" w:styleId="UnresolvedMention">
    <w:name w:val="Unresolved Mention"/>
    <w:basedOn w:val="DefaultParagraphFont"/>
    <w:uiPriority w:val="99"/>
    <w:semiHidden/>
    <w:unhideWhenUsed/>
    <w:rsid w:val="00D85003"/>
    <w:rPr>
      <w:color w:val="808080"/>
      <w:shd w:val="clear" w:color="auto" w:fill="E6E6E6"/>
    </w:rPr>
  </w:style>
  <w:style w:type="character" w:styleId="CommentReference">
    <w:name w:val="annotation reference"/>
    <w:basedOn w:val="DefaultParagraphFont"/>
    <w:uiPriority w:val="99"/>
    <w:semiHidden/>
    <w:unhideWhenUsed/>
    <w:rsid w:val="0055612F"/>
    <w:rPr>
      <w:sz w:val="16"/>
      <w:szCs w:val="16"/>
    </w:rPr>
  </w:style>
  <w:style w:type="paragraph" w:styleId="CommentText">
    <w:name w:val="annotation text"/>
    <w:basedOn w:val="Normal"/>
    <w:link w:val="CommentTextChar"/>
    <w:uiPriority w:val="99"/>
    <w:semiHidden/>
    <w:unhideWhenUsed/>
    <w:rsid w:val="0055612F"/>
    <w:pPr>
      <w:spacing w:line="240" w:lineRule="auto"/>
    </w:pPr>
    <w:rPr>
      <w:sz w:val="20"/>
      <w:szCs w:val="20"/>
    </w:rPr>
  </w:style>
  <w:style w:type="character" w:customStyle="1" w:styleId="CommentTextChar">
    <w:name w:val="Comment Text Char"/>
    <w:basedOn w:val="DefaultParagraphFont"/>
    <w:link w:val="CommentText"/>
    <w:uiPriority w:val="99"/>
    <w:semiHidden/>
    <w:rsid w:val="0055612F"/>
    <w:rPr>
      <w:sz w:val="20"/>
      <w:szCs w:val="20"/>
    </w:rPr>
  </w:style>
  <w:style w:type="paragraph" w:styleId="CommentSubject">
    <w:name w:val="annotation subject"/>
    <w:basedOn w:val="CommentText"/>
    <w:next w:val="CommentText"/>
    <w:link w:val="CommentSubjectChar"/>
    <w:uiPriority w:val="99"/>
    <w:semiHidden/>
    <w:unhideWhenUsed/>
    <w:rsid w:val="0055612F"/>
    <w:rPr>
      <w:b/>
      <w:bCs/>
    </w:rPr>
  </w:style>
  <w:style w:type="character" w:customStyle="1" w:styleId="CommentSubjectChar">
    <w:name w:val="Comment Subject Char"/>
    <w:basedOn w:val="CommentTextChar"/>
    <w:link w:val="CommentSubject"/>
    <w:uiPriority w:val="99"/>
    <w:semiHidden/>
    <w:rsid w:val="0055612F"/>
    <w:rPr>
      <w:b/>
      <w:bCs/>
      <w:sz w:val="20"/>
      <w:szCs w:val="20"/>
    </w:rPr>
  </w:style>
  <w:style w:type="paragraph" w:styleId="FootnoteText">
    <w:name w:val="footnote text"/>
    <w:basedOn w:val="Normal"/>
    <w:link w:val="FootnoteTextChar"/>
    <w:uiPriority w:val="99"/>
    <w:semiHidden/>
    <w:unhideWhenUsed/>
    <w:rsid w:val="00985DF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85DF9"/>
    <w:rPr>
      <w:sz w:val="20"/>
      <w:szCs w:val="20"/>
    </w:rPr>
  </w:style>
  <w:style w:type="character" w:styleId="FootnoteReference">
    <w:name w:val="footnote reference"/>
    <w:basedOn w:val="DefaultParagraphFont"/>
    <w:uiPriority w:val="99"/>
    <w:semiHidden/>
    <w:unhideWhenUsed/>
    <w:rsid w:val="00985DF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08255266">
      <w:bodyDiv w:val="1"/>
      <w:marLeft w:val="0"/>
      <w:marRight w:val="0"/>
      <w:marTop w:val="0"/>
      <w:marBottom w:val="0"/>
      <w:divBdr>
        <w:top w:val="none" w:sz="0" w:space="0" w:color="auto"/>
        <w:left w:val="none" w:sz="0" w:space="0" w:color="auto"/>
        <w:bottom w:val="none" w:sz="0" w:space="0" w:color="auto"/>
        <w:right w:val="none" w:sz="0" w:space="0" w:color="auto"/>
      </w:divBdr>
    </w:div>
    <w:div w:id="1980767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quizlet.com/12796546/1st-amendment-freedom-of-religion-flash-cards/"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civiced.org"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twaller\AppData\Local\Microsoft\Windows\Temporary%20Internet%20Files\Content.Outlook\BCSH9DZQ\2017-2018%20Lesson%20Pla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574E58-6B4D-4C00-9A18-79F324685A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2017-2018 Lesson Plan Template</Template>
  <TotalTime>1837</TotalTime>
  <Pages>3</Pages>
  <Words>1147</Words>
  <Characters>6541</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7673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Waller, Tammy</dc:creator>
  <cp:lastModifiedBy>Diana Strouth</cp:lastModifiedBy>
  <cp:revision>34</cp:revision>
  <dcterms:created xsi:type="dcterms:W3CDTF">2017-10-10T13:39:00Z</dcterms:created>
  <dcterms:modified xsi:type="dcterms:W3CDTF">2018-02-20T16:46:00Z</dcterms:modified>
</cp:coreProperties>
</file>