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525BC" w:rsidRPr="009F0960" w:rsidRDefault="00DD3CC7" w:rsidP="00DD3CC7">
      <w:pPr>
        <w:jc w:val="center"/>
        <w:rPr>
          <w:sz w:val="24"/>
          <w:szCs w:val="24"/>
        </w:rPr>
      </w:pPr>
      <w:r w:rsidRPr="009F0960">
        <w:rPr>
          <w:rFonts w:cs="Tahoma"/>
          <w:b/>
          <w:noProof/>
          <w:sz w:val="24"/>
          <w:szCs w:val="24"/>
        </w:rPr>
        <w:drawing>
          <wp:inline distT="0" distB="0" distL="0" distR="0" wp14:anchorId="2502874A" wp14:editId="6D0CE145">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rsidR="00CA6540" w:rsidRPr="00FC36B0" w:rsidRDefault="00CA6540" w:rsidP="00CA6540">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rsidR="00CA6540" w:rsidRPr="00DC7F18" w:rsidRDefault="00CA6540" w:rsidP="00CA6540">
      <w:pPr>
        <w:spacing w:after="0" w:line="240" w:lineRule="auto"/>
        <w:jc w:val="center"/>
        <w:rPr>
          <w:rFonts w:eastAsia="Calibri" w:cs="Calibri"/>
          <w:b/>
          <w:bCs/>
          <w:sz w:val="24"/>
          <w:szCs w:val="24"/>
          <w:u w:val="single"/>
        </w:rPr>
      </w:pPr>
    </w:p>
    <w:p w:rsidR="00DD3CC7" w:rsidRPr="009F0960" w:rsidRDefault="00DC7F18" w:rsidP="00DD3CC7">
      <w:pPr>
        <w:spacing w:after="0" w:line="240" w:lineRule="auto"/>
        <w:jc w:val="center"/>
        <w:rPr>
          <w:rFonts w:eastAsia="Calibri" w:cs="Calibri"/>
          <w:b/>
          <w:bCs/>
          <w:sz w:val="24"/>
          <w:szCs w:val="24"/>
        </w:rPr>
      </w:pPr>
      <w:r w:rsidRPr="009F0960">
        <w:rPr>
          <w:rFonts w:eastAsia="Calibri" w:cs="Calibri"/>
          <w:b/>
          <w:bCs/>
          <w:sz w:val="24"/>
          <w:szCs w:val="24"/>
        </w:rPr>
        <w:t>“</w:t>
      </w:r>
      <w:r w:rsidR="00EE7CC0" w:rsidRPr="009F0960">
        <w:rPr>
          <w:rFonts w:eastAsia="Calibri" w:cs="Calibri"/>
          <w:b/>
          <w:bCs/>
          <w:sz w:val="24"/>
          <w:szCs w:val="24"/>
        </w:rPr>
        <w:t>Why LRE</w:t>
      </w:r>
      <w:r w:rsidRPr="009F0960">
        <w:rPr>
          <w:rFonts w:eastAsia="Calibri" w:cs="Calibri"/>
          <w:b/>
          <w:bCs/>
          <w:sz w:val="24"/>
          <w:szCs w:val="24"/>
        </w:rPr>
        <w:t>”</w:t>
      </w:r>
    </w:p>
    <w:p w:rsidR="00DD3CC7" w:rsidRPr="009F0960" w:rsidRDefault="00D42347" w:rsidP="00DD3CC7">
      <w:pPr>
        <w:spacing w:after="0" w:line="240" w:lineRule="auto"/>
        <w:jc w:val="center"/>
        <w:rPr>
          <w:rFonts w:eastAsia="Calibri" w:cs="Calibri"/>
          <w:bCs/>
          <w:sz w:val="24"/>
          <w:szCs w:val="24"/>
        </w:rPr>
      </w:pPr>
      <w:r>
        <w:rPr>
          <w:rFonts w:eastAsia="Calibri" w:cs="Calibri"/>
          <w:bCs/>
          <w:sz w:val="24"/>
          <w:szCs w:val="24"/>
        </w:rPr>
        <w:t>Staff</w:t>
      </w:r>
      <w:r w:rsidR="00EE7CC0" w:rsidRPr="009F0960">
        <w:rPr>
          <w:rFonts w:eastAsia="Calibri" w:cs="Calibri"/>
          <w:bCs/>
          <w:sz w:val="24"/>
          <w:szCs w:val="24"/>
        </w:rPr>
        <w:t xml:space="preserve"> Universal Lesson</w:t>
      </w:r>
    </w:p>
    <w:p w:rsidR="00BA1AFE" w:rsidRPr="009F0960" w:rsidRDefault="00BA1AFE" w:rsidP="00DD3CC7">
      <w:pPr>
        <w:spacing w:after="0" w:line="240" w:lineRule="auto"/>
        <w:rPr>
          <w:rFonts w:eastAsia="Calibri" w:cs="Calibri"/>
          <w:b/>
          <w:bCs/>
          <w:sz w:val="24"/>
          <w:szCs w:val="24"/>
        </w:rPr>
      </w:pPr>
    </w:p>
    <w:p w:rsidR="00EE7CC0" w:rsidRPr="009F0960" w:rsidRDefault="00DD3CC7" w:rsidP="00EE7CC0">
      <w:pPr>
        <w:spacing w:after="0" w:line="240" w:lineRule="auto"/>
        <w:rPr>
          <w:rFonts w:eastAsia="Calibri" w:cs="Calibri"/>
          <w:bCs/>
          <w:sz w:val="24"/>
          <w:szCs w:val="24"/>
        </w:rPr>
      </w:pPr>
      <w:r w:rsidRPr="009F0960">
        <w:rPr>
          <w:rFonts w:eastAsia="Calibri" w:cs="Calibri"/>
          <w:b/>
          <w:bCs/>
          <w:sz w:val="24"/>
          <w:szCs w:val="24"/>
        </w:rPr>
        <w:t xml:space="preserve">Objectives:  </w:t>
      </w:r>
      <w:r w:rsidR="00EE7CC0" w:rsidRPr="009F0960">
        <w:rPr>
          <w:rFonts w:eastAsia="Calibri" w:cs="Calibri"/>
          <w:bCs/>
          <w:sz w:val="24"/>
          <w:szCs w:val="24"/>
        </w:rPr>
        <w:t>Participants will learn how Law-Related Education is a prevention tool through an interactive activity</w:t>
      </w:r>
      <w:r w:rsidR="009F0960">
        <w:rPr>
          <w:rFonts w:eastAsia="Calibri" w:cs="Calibri"/>
          <w:bCs/>
          <w:sz w:val="24"/>
          <w:szCs w:val="24"/>
        </w:rPr>
        <w:t>.</w:t>
      </w:r>
    </w:p>
    <w:p w:rsidR="00DD3CC7" w:rsidRPr="009F0960" w:rsidRDefault="00DD3CC7" w:rsidP="00DD3CC7">
      <w:pPr>
        <w:spacing w:after="0"/>
        <w:rPr>
          <w:rFonts w:eastAsia="Calibri" w:cs="Calibri"/>
          <w:b/>
          <w:bCs/>
          <w:sz w:val="24"/>
          <w:szCs w:val="24"/>
        </w:rPr>
      </w:pPr>
    </w:p>
    <w:p w:rsidR="00DD3CC7" w:rsidRPr="009F0960" w:rsidRDefault="00DD3CC7" w:rsidP="00DD3CC7">
      <w:pPr>
        <w:spacing w:after="0"/>
        <w:rPr>
          <w:rFonts w:eastAsia="Calibri" w:cs="Calibri"/>
          <w:b/>
          <w:bCs/>
          <w:sz w:val="24"/>
          <w:szCs w:val="24"/>
        </w:rPr>
      </w:pPr>
      <w:r w:rsidRPr="009F0960">
        <w:rPr>
          <w:rFonts w:eastAsia="Calibri" w:cs="Calibri"/>
          <w:b/>
          <w:bCs/>
          <w:sz w:val="24"/>
          <w:szCs w:val="24"/>
        </w:rPr>
        <w:t>Materials:</w:t>
      </w:r>
    </w:p>
    <w:p w:rsidR="00EE7CC0" w:rsidRPr="009F0960" w:rsidRDefault="00EE7CC0" w:rsidP="009F0960">
      <w:pPr>
        <w:numPr>
          <w:ilvl w:val="0"/>
          <w:numId w:val="1"/>
        </w:numPr>
        <w:spacing w:after="0" w:line="240" w:lineRule="auto"/>
        <w:rPr>
          <w:rFonts w:eastAsia="Calibri" w:cs="Calibri"/>
          <w:sz w:val="24"/>
          <w:szCs w:val="24"/>
        </w:rPr>
      </w:pPr>
      <w:r w:rsidRPr="009F0960">
        <w:rPr>
          <w:rFonts w:eastAsia="Calibri" w:cs="Calibri"/>
          <w:sz w:val="24"/>
          <w:szCs w:val="24"/>
        </w:rPr>
        <w:t>Set of Factor Strips -1 set per group</w:t>
      </w:r>
    </w:p>
    <w:p w:rsidR="006A35FB" w:rsidRPr="009F0960" w:rsidRDefault="006A35FB" w:rsidP="009F0960">
      <w:pPr>
        <w:numPr>
          <w:ilvl w:val="0"/>
          <w:numId w:val="1"/>
        </w:numPr>
        <w:spacing w:after="0" w:line="240" w:lineRule="auto"/>
        <w:rPr>
          <w:rFonts w:eastAsia="Calibri" w:cs="Calibri"/>
          <w:sz w:val="24"/>
          <w:szCs w:val="24"/>
        </w:rPr>
      </w:pPr>
      <w:r w:rsidRPr="009F0960">
        <w:rPr>
          <w:rFonts w:eastAsia="Calibri" w:cs="Calibri"/>
          <w:sz w:val="24"/>
          <w:szCs w:val="24"/>
        </w:rPr>
        <w:t>Best Practice Handout-1 per participant or group</w:t>
      </w:r>
    </w:p>
    <w:p w:rsidR="006A35FB" w:rsidRPr="009F0960" w:rsidRDefault="006A35FB" w:rsidP="00CA6540">
      <w:pPr>
        <w:numPr>
          <w:ilvl w:val="0"/>
          <w:numId w:val="1"/>
        </w:numPr>
        <w:spacing w:after="0" w:line="240" w:lineRule="auto"/>
        <w:rPr>
          <w:rFonts w:eastAsia="Calibri" w:cs="Calibri"/>
          <w:sz w:val="24"/>
          <w:szCs w:val="24"/>
        </w:rPr>
      </w:pPr>
      <w:r w:rsidRPr="009F0960">
        <w:rPr>
          <w:rFonts w:eastAsia="Calibri" w:cs="Calibri"/>
          <w:sz w:val="24"/>
          <w:szCs w:val="24"/>
        </w:rPr>
        <w:t>Set of Best Practice Research cards-1 set per group</w:t>
      </w:r>
    </w:p>
    <w:p w:rsidR="00EE7CC0" w:rsidRPr="009F0960" w:rsidRDefault="00EE7CC0" w:rsidP="00CA6540">
      <w:pPr>
        <w:spacing w:after="0" w:line="240" w:lineRule="auto"/>
        <w:ind w:left="720"/>
        <w:rPr>
          <w:rFonts w:eastAsia="Calibri" w:cs="Calibri"/>
          <w:sz w:val="24"/>
          <w:szCs w:val="24"/>
        </w:rPr>
      </w:pPr>
    </w:p>
    <w:p w:rsidR="00DD3CC7" w:rsidRPr="009F0960" w:rsidRDefault="00DD3CC7" w:rsidP="00CA6540">
      <w:pPr>
        <w:spacing w:after="0" w:line="240" w:lineRule="auto"/>
        <w:rPr>
          <w:rFonts w:eastAsia="Calibri" w:cs="Calibri"/>
          <w:b/>
          <w:bCs/>
          <w:sz w:val="24"/>
          <w:szCs w:val="24"/>
        </w:rPr>
      </w:pPr>
      <w:r w:rsidRPr="009F0960">
        <w:rPr>
          <w:rFonts w:eastAsia="Calibri" w:cs="Calibri"/>
          <w:b/>
          <w:bCs/>
          <w:sz w:val="24"/>
          <w:szCs w:val="24"/>
        </w:rPr>
        <w:t xml:space="preserve">Timeframe: </w:t>
      </w:r>
      <w:r w:rsidR="00EE7CC0" w:rsidRPr="009F0960">
        <w:rPr>
          <w:rFonts w:eastAsia="Calibri" w:cs="Calibri"/>
          <w:bCs/>
          <w:sz w:val="24"/>
          <w:szCs w:val="24"/>
        </w:rPr>
        <w:t>4</w:t>
      </w:r>
      <w:r w:rsidR="00FC36B0" w:rsidRPr="009F0960">
        <w:rPr>
          <w:rFonts w:eastAsia="Calibri" w:cs="Calibri"/>
          <w:bCs/>
          <w:sz w:val="24"/>
          <w:szCs w:val="24"/>
        </w:rPr>
        <w:t>0 Minutes</w:t>
      </w:r>
    </w:p>
    <w:p w:rsidR="00DD3CC7" w:rsidRPr="009F0960" w:rsidRDefault="00DD3CC7" w:rsidP="00CA6540">
      <w:pPr>
        <w:spacing w:after="0" w:line="240" w:lineRule="auto"/>
        <w:rPr>
          <w:rFonts w:eastAsia="Calibri" w:cs="Calibri"/>
          <w:b/>
          <w:bCs/>
          <w:sz w:val="24"/>
          <w:szCs w:val="24"/>
        </w:rPr>
      </w:pPr>
    </w:p>
    <w:p w:rsidR="00DD3CC7" w:rsidRPr="009F0960" w:rsidRDefault="00DD3CC7" w:rsidP="00CA6540">
      <w:pPr>
        <w:spacing w:after="0" w:line="240" w:lineRule="auto"/>
        <w:rPr>
          <w:rFonts w:eastAsia="Calibri" w:cs="Calibri"/>
          <w:b/>
          <w:bCs/>
          <w:sz w:val="24"/>
          <w:szCs w:val="24"/>
        </w:rPr>
      </w:pPr>
      <w:r w:rsidRPr="009F0960">
        <w:rPr>
          <w:rFonts w:eastAsia="Calibri" w:cs="Calibri"/>
          <w:b/>
          <w:bCs/>
          <w:sz w:val="24"/>
          <w:szCs w:val="24"/>
        </w:rPr>
        <w:t>Activity</w:t>
      </w:r>
      <w:r w:rsidR="00DC7F18" w:rsidRPr="009F0960">
        <w:rPr>
          <w:rFonts w:eastAsia="Calibri" w:cs="Calibri"/>
          <w:b/>
          <w:bCs/>
          <w:sz w:val="24"/>
          <w:szCs w:val="24"/>
        </w:rPr>
        <w:t xml:space="preserve"> 1</w:t>
      </w:r>
      <w:r w:rsidRPr="009F0960">
        <w:rPr>
          <w:rFonts w:eastAsia="Calibri" w:cs="Calibri"/>
          <w:b/>
          <w:bCs/>
          <w:sz w:val="24"/>
          <w:szCs w:val="24"/>
        </w:rPr>
        <w:t xml:space="preserve">: </w:t>
      </w:r>
    </w:p>
    <w:p w:rsidR="00814CD3" w:rsidRPr="009F0960" w:rsidRDefault="00580D73" w:rsidP="00CA6540">
      <w:pPr>
        <w:widowControl w:val="0"/>
        <w:numPr>
          <w:ilvl w:val="0"/>
          <w:numId w:val="3"/>
        </w:numPr>
        <w:autoSpaceDE w:val="0"/>
        <w:autoSpaceDN w:val="0"/>
        <w:adjustRightInd w:val="0"/>
        <w:spacing w:after="0" w:line="240" w:lineRule="auto"/>
        <w:rPr>
          <w:rFonts w:eastAsia="Calibri" w:cs="Tahoma"/>
          <w:bCs/>
          <w:sz w:val="24"/>
          <w:szCs w:val="24"/>
        </w:rPr>
      </w:pPr>
      <w:r w:rsidRPr="009F0960">
        <w:rPr>
          <w:rFonts w:eastAsia="Calibri" w:cs="Tahoma"/>
          <w:bCs/>
          <w:sz w:val="24"/>
          <w:szCs w:val="24"/>
        </w:rPr>
        <w:t xml:space="preserve">Begin the activity by placing </w:t>
      </w:r>
      <w:r w:rsidR="00EE7CC0" w:rsidRPr="009F0960">
        <w:rPr>
          <w:rFonts w:eastAsia="Calibri" w:cs="Tahoma"/>
          <w:bCs/>
          <w:sz w:val="24"/>
          <w:szCs w:val="24"/>
        </w:rPr>
        <w:t xml:space="preserve">participants </w:t>
      </w:r>
      <w:r w:rsidRPr="009F0960">
        <w:rPr>
          <w:rFonts w:eastAsia="Calibri" w:cs="Tahoma"/>
          <w:bCs/>
          <w:sz w:val="24"/>
          <w:szCs w:val="24"/>
        </w:rPr>
        <w:t>into small groups of 4 or 5.</w:t>
      </w:r>
      <w:r w:rsidR="00FC36B0" w:rsidRPr="009F0960">
        <w:rPr>
          <w:rFonts w:eastAsia="Calibri" w:cs="Tahoma"/>
          <w:bCs/>
          <w:sz w:val="24"/>
          <w:szCs w:val="24"/>
        </w:rPr>
        <w:t xml:space="preserve"> </w:t>
      </w:r>
      <w:r w:rsidR="00814CD3" w:rsidRPr="009F0960">
        <w:rPr>
          <w:rFonts w:eastAsia="Calibri" w:cs="Tahoma"/>
          <w:bCs/>
          <w:sz w:val="24"/>
          <w:szCs w:val="24"/>
        </w:rPr>
        <w:t>Share the definition of LRE in your own words:</w:t>
      </w:r>
    </w:p>
    <w:p w:rsidR="00814CD3" w:rsidRPr="009F0960" w:rsidRDefault="00814CD3" w:rsidP="009F0960">
      <w:pPr>
        <w:pStyle w:val="ListParagraph"/>
        <w:jc w:val="both"/>
        <w:rPr>
          <w:i/>
          <w:sz w:val="24"/>
          <w:szCs w:val="24"/>
        </w:rPr>
      </w:pPr>
      <w:r w:rsidRPr="009F0960">
        <w:rPr>
          <w:i/>
          <w:sz w:val="24"/>
          <w:szCs w:val="24"/>
        </w:rPr>
        <w:t>“LRE can be defined as “education to equip non-lawyers with knowledge and skills pertaining</w:t>
      </w:r>
      <w:r w:rsidR="009F0960" w:rsidRPr="009F0960">
        <w:rPr>
          <w:i/>
          <w:sz w:val="24"/>
          <w:szCs w:val="24"/>
        </w:rPr>
        <w:t xml:space="preserve"> </w:t>
      </w:r>
      <w:r w:rsidRPr="009F0960">
        <w:rPr>
          <w:i/>
          <w:sz w:val="24"/>
          <w:szCs w:val="24"/>
        </w:rPr>
        <w:t>to the law, the legal process, and the legal system, and the fundamental principles and values</w:t>
      </w:r>
      <w:r w:rsidR="009F0960" w:rsidRPr="009F0960">
        <w:rPr>
          <w:i/>
          <w:sz w:val="24"/>
          <w:szCs w:val="24"/>
        </w:rPr>
        <w:t xml:space="preserve"> </w:t>
      </w:r>
      <w:r w:rsidR="009F0960">
        <w:rPr>
          <w:i/>
          <w:sz w:val="24"/>
          <w:szCs w:val="24"/>
        </w:rPr>
        <w:t>on which these are based.”</w:t>
      </w:r>
      <w:r w:rsidR="009F0960">
        <w:rPr>
          <w:rStyle w:val="FootnoteReference"/>
          <w:i/>
          <w:sz w:val="24"/>
          <w:szCs w:val="24"/>
        </w:rPr>
        <w:footnoteReference w:id="1"/>
      </w:r>
      <w:r w:rsidR="009F0960">
        <w:rPr>
          <w:i/>
          <w:sz w:val="24"/>
          <w:szCs w:val="24"/>
        </w:rPr>
        <w:t xml:space="preserve"> </w:t>
      </w:r>
      <w:r w:rsidRPr="009F0960">
        <w:rPr>
          <w:i/>
          <w:sz w:val="24"/>
          <w:szCs w:val="24"/>
        </w:rPr>
        <w:t>LRE teaches essential concepts of democracy, including law, power,</w:t>
      </w:r>
      <w:r w:rsidR="009F0960" w:rsidRPr="009F0960">
        <w:rPr>
          <w:i/>
          <w:sz w:val="24"/>
          <w:szCs w:val="24"/>
        </w:rPr>
        <w:t xml:space="preserve"> </w:t>
      </w:r>
      <w:r w:rsidRPr="009F0960">
        <w:rPr>
          <w:i/>
          <w:sz w:val="24"/>
          <w:szCs w:val="24"/>
        </w:rPr>
        <w:t>justice, liberty and equality… LRE “strives to develop the active citizens our society requires” by</w:t>
      </w:r>
      <w:r w:rsidR="009F0960" w:rsidRPr="009F0960">
        <w:rPr>
          <w:i/>
          <w:sz w:val="24"/>
          <w:szCs w:val="24"/>
        </w:rPr>
        <w:t xml:space="preserve"> </w:t>
      </w:r>
      <w:r w:rsidRPr="009F0960">
        <w:rPr>
          <w:i/>
          <w:sz w:val="24"/>
          <w:szCs w:val="24"/>
        </w:rPr>
        <w:t>fostering the knowledge, skills, and values students need to funct</w:t>
      </w:r>
      <w:r w:rsidR="009F0960">
        <w:rPr>
          <w:i/>
          <w:sz w:val="24"/>
          <w:szCs w:val="24"/>
        </w:rPr>
        <w:t>ion effectively in our society. (Bulletin No. 19 Technical Assistance ABA)</w:t>
      </w:r>
    </w:p>
    <w:p w:rsidR="00814CD3" w:rsidRPr="009F0960" w:rsidRDefault="00814CD3" w:rsidP="00814CD3">
      <w:pPr>
        <w:pStyle w:val="ListParagraph"/>
        <w:widowControl w:val="0"/>
        <w:numPr>
          <w:ilvl w:val="0"/>
          <w:numId w:val="3"/>
        </w:numPr>
        <w:autoSpaceDE w:val="0"/>
        <w:autoSpaceDN w:val="0"/>
        <w:adjustRightInd w:val="0"/>
        <w:spacing w:after="0" w:line="240" w:lineRule="auto"/>
        <w:rPr>
          <w:rFonts w:eastAsia="Calibri" w:cs="Tahoma"/>
          <w:bCs/>
          <w:sz w:val="24"/>
          <w:szCs w:val="24"/>
        </w:rPr>
      </w:pPr>
      <w:r w:rsidRPr="009F0960">
        <w:rPr>
          <w:rFonts w:eastAsia="Calibri" w:cs="Tahoma"/>
          <w:bCs/>
          <w:sz w:val="24"/>
          <w:szCs w:val="24"/>
        </w:rPr>
        <w:t>Explain to the participants that they will participate in an interactive, hands-on activity to explore how LRE is a preventive tool that can help reduce school violence and delinquency as part of the School Safety and Prevention program.</w:t>
      </w:r>
    </w:p>
    <w:p w:rsidR="00814CD3" w:rsidRPr="009F0960" w:rsidRDefault="00814CD3" w:rsidP="00814CD3">
      <w:pPr>
        <w:pStyle w:val="ListParagraph"/>
        <w:widowControl w:val="0"/>
        <w:numPr>
          <w:ilvl w:val="0"/>
          <w:numId w:val="3"/>
        </w:numPr>
        <w:autoSpaceDE w:val="0"/>
        <w:autoSpaceDN w:val="0"/>
        <w:adjustRightInd w:val="0"/>
        <w:spacing w:after="0" w:line="240" w:lineRule="auto"/>
        <w:rPr>
          <w:rFonts w:eastAsia="Calibri" w:cs="Tahoma"/>
          <w:bCs/>
          <w:sz w:val="24"/>
          <w:szCs w:val="24"/>
        </w:rPr>
      </w:pPr>
      <w:r w:rsidRPr="009F0960">
        <w:rPr>
          <w:rFonts w:eastAsia="Calibri" w:cs="Tahoma"/>
          <w:bCs/>
          <w:sz w:val="24"/>
          <w:szCs w:val="24"/>
        </w:rPr>
        <w:t xml:space="preserve">Provide each group with a set of the Factor strips and explain that these strips contain factors that may or may not contribute to student delinquency.  Instruct the groups to collaborate and sort the strips into two categories:  “Reasons Youth </w:t>
      </w:r>
      <w:r w:rsidRPr="009F0960">
        <w:rPr>
          <w:rFonts w:eastAsia="Calibri" w:cs="Tahoma"/>
          <w:b/>
          <w:bCs/>
          <w:sz w:val="24"/>
          <w:szCs w:val="24"/>
          <w:u w:val="single"/>
        </w:rPr>
        <w:t>May Engage</w:t>
      </w:r>
      <w:r w:rsidRPr="009F0960">
        <w:rPr>
          <w:rFonts w:eastAsia="Calibri" w:cs="Tahoma"/>
          <w:bCs/>
          <w:sz w:val="24"/>
          <w:szCs w:val="24"/>
        </w:rPr>
        <w:t xml:space="preserve"> in Delinquent Behavior” and “Reasons Why Youth </w:t>
      </w:r>
      <w:r w:rsidRPr="009F0960">
        <w:rPr>
          <w:rFonts w:eastAsia="Calibri" w:cs="Tahoma"/>
          <w:b/>
          <w:bCs/>
          <w:sz w:val="24"/>
          <w:szCs w:val="24"/>
          <w:u w:val="single"/>
        </w:rPr>
        <w:t>May Not</w:t>
      </w:r>
      <w:r w:rsidRPr="009F0960">
        <w:rPr>
          <w:rFonts w:eastAsia="Calibri" w:cs="Tahoma"/>
          <w:bCs/>
          <w:sz w:val="24"/>
          <w:szCs w:val="24"/>
        </w:rPr>
        <w:t xml:space="preserve"> Engage in D</w:t>
      </w:r>
      <w:r w:rsidR="00370079" w:rsidRPr="009F0960">
        <w:rPr>
          <w:rFonts w:eastAsia="Calibri" w:cs="Tahoma"/>
          <w:bCs/>
          <w:sz w:val="24"/>
          <w:szCs w:val="24"/>
        </w:rPr>
        <w:t>elinquent Behavior”.</w:t>
      </w:r>
      <w:r w:rsidRPr="009F0960">
        <w:rPr>
          <w:rFonts w:eastAsia="Calibri" w:cs="Tahoma"/>
          <w:bCs/>
          <w:sz w:val="24"/>
          <w:szCs w:val="24"/>
        </w:rPr>
        <w:t xml:space="preserve">  </w:t>
      </w:r>
    </w:p>
    <w:p w:rsidR="00370079" w:rsidRPr="009F0960" w:rsidRDefault="00814CD3" w:rsidP="00DD3CC7">
      <w:pPr>
        <w:pStyle w:val="ListParagraph"/>
        <w:widowControl w:val="0"/>
        <w:numPr>
          <w:ilvl w:val="0"/>
          <w:numId w:val="3"/>
        </w:numPr>
        <w:autoSpaceDE w:val="0"/>
        <w:autoSpaceDN w:val="0"/>
        <w:adjustRightInd w:val="0"/>
        <w:spacing w:after="0" w:line="240" w:lineRule="auto"/>
        <w:rPr>
          <w:rFonts w:eastAsia="Calibri" w:cs="Tahoma"/>
          <w:bCs/>
          <w:sz w:val="24"/>
          <w:szCs w:val="24"/>
        </w:rPr>
      </w:pPr>
      <w:r w:rsidRPr="009F0960">
        <w:rPr>
          <w:rFonts w:eastAsia="Calibri" w:cs="Tahoma"/>
          <w:bCs/>
          <w:sz w:val="24"/>
          <w:szCs w:val="24"/>
        </w:rPr>
        <w:t xml:space="preserve">Invite a volunteer from one group to report out the </w:t>
      </w:r>
      <w:r w:rsidR="00370079" w:rsidRPr="009F0960">
        <w:rPr>
          <w:rFonts w:eastAsia="Calibri" w:cs="Tahoma"/>
          <w:bCs/>
          <w:sz w:val="24"/>
          <w:szCs w:val="24"/>
        </w:rPr>
        <w:t>“May Engage…</w:t>
      </w:r>
      <w:r w:rsidR="00D42347">
        <w:rPr>
          <w:rFonts w:eastAsia="Calibri" w:cs="Tahoma"/>
          <w:bCs/>
          <w:sz w:val="24"/>
          <w:szCs w:val="24"/>
        </w:rPr>
        <w:t>” factors.  Check for accuracy (</w:t>
      </w:r>
      <w:r w:rsidR="00370079" w:rsidRPr="009F0960">
        <w:rPr>
          <w:rFonts w:eastAsia="Calibri" w:cs="Tahoma"/>
          <w:bCs/>
          <w:sz w:val="24"/>
          <w:szCs w:val="24"/>
        </w:rPr>
        <w:t xml:space="preserve">see </w:t>
      </w:r>
      <w:r w:rsidR="00D42347">
        <w:rPr>
          <w:rFonts w:eastAsia="Calibri" w:cs="Tahoma"/>
          <w:bCs/>
          <w:sz w:val="24"/>
          <w:szCs w:val="24"/>
        </w:rPr>
        <w:t>Power Point Sections as guide)</w:t>
      </w:r>
      <w:r w:rsidR="00370079" w:rsidRPr="009F0960">
        <w:rPr>
          <w:rFonts w:eastAsia="Calibri" w:cs="Tahoma"/>
          <w:bCs/>
          <w:sz w:val="24"/>
          <w:szCs w:val="24"/>
        </w:rPr>
        <w:t xml:space="preserve">.  Explain that these are risk factors that increase a student’s likelihood </w:t>
      </w:r>
      <w:proofErr w:type="gramStart"/>
      <w:r w:rsidR="00370079" w:rsidRPr="009F0960">
        <w:rPr>
          <w:rFonts w:eastAsia="Calibri" w:cs="Tahoma"/>
          <w:bCs/>
          <w:sz w:val="24"/>
          <w:szCs w:val="24"/>
        </w:rPr>
        <w:t>to</w:t>
      </w:r>
      <w:proofErr w:type="gramEnd"/>
      <w:r w:rsidR="00370079" w:rsidRPr="009F0960">
        <w:rPr>
          <w:rFonts w:eastAsia="Calibri" w:cs="Tahoma"/>
          <w:bCs/>
          <w:sz w:val="24"/>
          <w:szCs w:val="24"/>
        </w:rPr>
        <w:t xml:space="preserve"> engage in delinquent behavior.  The more risk factors in their life, the greater the risk.</w:t>
      </w:r>
    </w:p>
    <w:p w:rsidR="00DD3CC7" w:rsidRPr="009F0960" w:rsidRDefault="00370079" w:rsidP="00DD3CC7">
      <w:pPr>
        <w:pStyle w:val="ListParagraph"/>
        <w:widowControl w:val="0"/>
        <w:numPr>
          <w:ilvl w:val="0"/>
          <w:numId w:val="3"/>
        </w:numPr>
        <w:autoSpaceDE w:val="0"/>
        <w:autoSpaceDN w:val="0"/>
        <w:adjustRightInd w:val="0"/>
        <w:spacing w:after="0" w:line="240" w:lineRule="auto"/>
        <w:rPr>
          <w:rFonts w:eastAsia="Calibri" w:cs="Tahoma"/>
          <w:bCs/>
          <w:sz w:val="24"/>
          <w:szCs w:val="24"/>
        </w:rPr>
      </w:pPr>
      <w:r w:rsidRPr="009F0960">
        <w:rPr>
          <w:rFonts w:eastAsia="Calibri" w:cs="Tahoma"/>
          <w:bCs/>
          <w:sz w:val="24"/>
          <w:szCs w:val="24"/>
        </w:rPr>
        <w:t xml:space="preserve">Now instruct the groups to pile those strips together and then choose a volunteer from another group to report out the “May Not Engage…” factors.   Check again for accuracy.  Explain that these are protective.  The more protective factors a youth has in </w:t>
      </w:r>
      <w:r w:rsidR="006A35FB" w:rsidRPr="009F0960">
        <w:rPr>
          <w:rFonts w:eastAsia="Calibri" w:cs="Tahoma"/>
          <w:bCs/>
          <w:sz w:val="24"/>
          <w:szCs w:val="24"/>
        </w:rPr>
        <w:t>their</w:t>
      </w:r>
      <w:r w:rsidRPr="009F0960">
        <w:rPr>
          <w:rFonts w:eastAsia="Calibri" w:cs="Tahoma"/>
          <w:bCs/>
          <w:sz w:val="24"/>
          <w:szCs w:val="24"/>
        </w:rPr>
        <w:t xml:space="preserve"> life, the less likely they will engage </w:t>
      </w:r>
      <w:r w:rsidR="006A35FB" w:rsidRPr="009F0960">
        <w:rPr>
          <w:rFonts w:eastAsia="Calibri" w:cs="Tahoma"/>
          <w:bCs/>
          <w:sz w:val="24"/>
          <w:szCs w:val="24"/>
        </w:rPr>
        <w:t>in</w:t>
      </w:r>
      <w:r w:rsidRPr="009F0960">
        <w:rPr>
          <w:rFonts w:eastAsia="Calibri" w:cs="Tahoma"/>
          <w:bCs/>
          <w:sz w:val="24"/>
          <w:szCs w:val="24"/>
        </w:rPr>
        <w:t xml:space="preserve"> </w:t>
      </w:r>
      <w:r w:rsidR="006A35FB" w:rsidRPr="009F0960">
        <w:rPr>
          <w:rFonts w:eastAsia="Calibri" w:cs="Tahoma"/>
          <w:bCs/>
          <w:sz w:val="24"/>
          <w:szCs w:val="24"/>
        </w:rPr>
        <w:t>risky behavior and that this is where LRE steps into the picture for the School Safety program.</w:t>
      </w:r>
      <w:r w:rsidRPr="009F0960">
        <w:rPr>
          <w:rFonts w:eastAsia="Calibri" w:cs="Tahoma"/>
          <w:bCs/>
          <w:sz w:val="24"/>
          <w:szCs w:val="24"/>
        </w:rPr>
        <w:t xml:space="preserve">   </w:t>
      </w:r>
    </w:p>
    <w:p w:rsidR="006A35FB" w:rsidRPr="009F0960" w:rsidRDefault="006A35FB" w:rsidP="00DD3CC7">
      <w:pPr>
        <w:widowControl w:val="0"/>
        <w:autoSpaceDE w:val="0"/>
        <w:autoSpaceDN w:val="0"/>
        <w:adjustRightInd w:val="0"/>
        <w:spacing w:after="0" w:line="240" w:lineRule="auto"/>
        <w:rPr>
          <w:rFonts w:eastAsia="Calibri" w:cs="Tahoma"/>
          <w:b/>
          <w:bCs/>
          <w:sz w:val="24"/>
          <w:szCs w:val="24"/>
        </w:rPr>
      </w:pPr>
    </w:p>
    <w:p w:rsidR="00DD3CC7" w:rsidRPr="009F0960" w:rsidRDefault="00DC7F18" w:rsidP="00DD3CC7">
      <w:pPr>
        <w:widowControl w:val="0"/>
        <w:autoSpaceDE w:val="0"/>
        <w:autoSpaceDN w:val="0"/>
        <w:adjustRightInd w:val="0"/>
        <w:spacing w:after="0" w:line="240" w:lineRule="auto"/>
        <w:rPr>
          <w:rFonts w:eastAsia="Calibri" w:cs="Tahoma"/>
          <w:b/>
          <w:bCs/>
          <w:sz w:val="24"/>
          <w:szCs w:val="24"/>
        </w:rPr>
      </w:pPr>
      <w:bookmarkStart w:id="0" w:name="_GoBack"/>
      <w:bookmarkEnd w:id="0"/>
      <w:r w:rsidRPr="009F0960">
        <w:rPr>
          <w:rFonts w:eastAsia="Calibri" w:cs="Tahoma"/>
          <w:b/>
          <w:bCs/>
          <w:sz w:val="24"/>
          <w:szCs w:val="24"/>
        </w:rPr>
        <w:t xml:space="preserve">Activity 2: </w:t>
      </w:r>
    </w:p>
    <w:p w:rsidR="006A35FB" w:rsidRPr="009F0960" w:rsidRDefault="006A35FB" w:rsidP="006A35FB">
      <w:pPr>
        <w:pStyle w:val="ListParagraph"/>
        <w:numPr>
          <w:ilvl w:val="0"/>
          <w:numId w:val="5"/>
        </w:numPr>
        <w:spacing w:after="160" w:line="259" w:lineRule="auto"/>
        <w:rPr>
          <w:sz w:val="24"/>
          <w:szCs w:val="24"/>
        </w:rPr>
      </w:pPr>
      <w:r w:rsidRPr="009F0960">
        <w:rPr>
          <w:sz w:val="24"/>
          <w:szCs w:val="24"/>
        </w:rPr>
        <w:t xml:space="preserve">Explain to the participants that LRE isn’t just about teaching a subject area but it is also the WAY it is taught. The goal of LRE is to increase Protective Factors by utilizing teaching strategies that foster personal growth within the youth. </w:t>
      </w:r>
    </w:p>
    <w:p w:rsidR="006A35FB" w:rsidRPr="009F0960" w:rsidRDefault="006A35FB" w:rsidP="006A35FB">
      <w:pPr>
        <w:pStyle w:val="ListParagraph"/>
        <w:numPr>
          <w:ilvl w:val="0"/>
          <w:numId w:val="5"/>
        </w:numPr>
        <w:spacing w:after="160" w:line="259" w:lineRule="auto"/>
        <w:rPr>
          <w:sz w:val="24"/>
          <w:szCs w:val="24"/>
        </w:rPr>
      </w:pPr>
      <w:r w:rsidRPr="009F0960">
        <w:rPr>
          <w:sz w:val="24"/>
          <w:szCs w:val="24"/>
        </w:rPr>
        <w:t xml:space="preserve">LRE has a list of Best Practices that encourage the increase of Protective Factors within youth. Hand each group or participant a copy of the Best Practice handout and inform the participants that LRE has 7 Best Practices. Each lesson is required to include all 7. </w:t>
      </w:r>
    </w:p>
    <w:p w:rsidR="006A35FB" w:rsidRPr="009F0960" w:rsidRDefault="006A35FB" w:rsidP="006A35FB">
      <w:pPr>
        <w:pStyle w:val="ListParagraph"/>
        <w:numPr>
          <w:ilvl w:val="0"/>
          <w:numId w:val="5"/>
        </w:numPr>
        <w:spacing w:after="160" w:line="259" w:lineRule="auto"/>
        <w:rPr>
          <w:sz w:val="24"/>
          <w:szCs w:val="24"/>
        </w:rPr>
      </w:pPr>
      <w:r w:rsidRPr="009F0960">
        <w:rPr>
          <w:sz w:val="24"/>
          <w:szCs w:val="24"/>
        </w:rPr>
        <w:t xml:space="preserve">Provide each group with a card that explains each Best Practice. Each member of the group will be responsible for reading and teaching the rest of the group about their Best Practice. The group should then discuss what benefit the students would receive from this practice. Next, they should examine their list of Protective Factors and determine which factor that Best Practice encourages. Some practices may assign to multiple protective factors. </w:t>
      </w:r>
    </w:p>
    <w:p w:rsidR="006A35FB" w:rsidRPr="009F0960" w:rsidRDefault="006A35FB" w:rsidP="006A35FB">
      <w:pPr>
        <w:pStyle w:val="ListParagraph"/>
        <w:numPr>
          <w:ilvl w:val="0"/>
          <w:numId w:val="5"/>
        </w:numPr>
        <w:spacing w:after="160" w:line="259" w:lineRule="auto"/>
        <w:rPr>
          <w:sz w:val="24"/>
          <w:szCs w:val="24"/>
        </w:rPr>
      </w:pPr>
      <w:r w:rsidRPr="009F0960">
        <w:rPr>
          <w:sz w:val="24"/>
          <w:szCs w:val="24"/>
        </w:rPr>
        <w:t xml:space="preserve">They should continue in that manner until all best practices have been examined and assigned to at least one protective factor. </w:t>
      </w:r>
    </w:p>
    <w:p w:rsidR="00DC7F18" w:rsidRPr="009F0960" w:rsidRDefault="006A35FB" w:rsidP="006A35FB">
      <w:pPr>
        <w:pStyle w:val="ListParagraph"/>
        <w:widowControl w:val="0"/>
        <w:numPr>
          <w:ilvl w:val="0"/>
          <w:numId w:val="5"/>
        </w:numPr>
        <w:autoSpaceDE w:val="0"/>
        <w:autoSpaceDN w:val="0"/>
        <w:adjustRightInd w:val="0"/>
        <w:spacing w:after="0" w:line="240" w:lineRule="auto"/>
        <w:rPr>
          <w:rFonts w:eastAsia="Calibri" w:cs="Tahoma"/>
          <w:bCs/>
          <w:sz w:val="24"/>
          <w:szCs w:val="24"/>
        </w:rPr>
      </w:pPr>
      <w:r w:rsidRPr="009F0960">
        <w:rPr>
          <w:rFonts w:eastAsia="Calibri" w:cs="Tahoma"/>
          <w:bCs/>
          <w:sz w:val="24"/>
          <w:szCs w:val="24"/>
        </w:rPr>
        <w:t>Call out each Best Practice and invite volunteer, each time to briefly summarize that Best Practice and provide one protective factor that group assigned. Elaborate if necessary.</w:t>
      </w:r>
    </w:p>
    <w:p w:rsidR="00DC7F18" w:rsidRPr="009F0960" w:rsidRDefault="00DC7F18" w:rsidP="00DD3CC7">
      <w:pPr>
        <w:widowControl w:val="0"/>
        <w:autoSpaceDE w:val="0"/>
        <w:autoSpaceDN w:val="0"/>
        <w:adjustRightInd w:val="0"/>
        <w:spacing w:after="0" w:line="240" w:lineRule="auto"/>
        <w:rPr>
          <w:rFonts w:eastAsia="Calibri" w:cs="Tahoma"/>
          <w:b/>
          <w:bCs/>
          <w:sz w:val="24"/>
          <w:szCs w:val="24"/>
        </w:rPr>
      </w:pPr>
    </w:p>
    <w:p w:rsidR="00DD3CC7" w:rsidRPr="009F0960" w:rsidRDefault="00DC7F18" w:rsidP="00DC7F18">
      <w:pPr>
        <w:widowControl w:val="0"/>
        <w:autoSpaceDE w:val="0"/>
        <w:autoSpaceDN w:val="0"/>
        <w:adjustRightInd w:val="0"/>
        <w:spacing w:after="0" w:line="240" w:lineRule="auto"/>
        <w:rPr>
          <w:rFonts w:eastAsia="Calibri" w:cs="Tahoma"/>
          <w:bCs/>
          <w:sz w:val="24"/>
          <w:szCs w:val="24"/>
        </w:rPr>
      </w:pPr>
      <w:r w:rsidRPr="009F0960">
        <w:rPr>
          <w:rFonts w:eastAsia="Calibri" w:cs="Tahoma"/>
          <w:b/>
          <w:bCs/>
          <w:sz w:val="24"/>
          <w:szCs w:val="24"/>
        </w:rPr>
        <w:t>Debrief:</w:t>
      </w:r>
      <w:r w:rsidR="006A35FB" w:rsidRPr="009F0960">
        <w:rPr>
          <w:rFonts w:eastAsia="Calibri" w:cs="Tahoma"/>
          <w:b/>
          <w:bCs/>
          <w:sz w:val="24"/>
          <w:szCs w:val="24"/>
        </w:rPr>
        <w:t xml:space="preserve"> </w:t>
      </w:r>
      <w:r w:rsidR="006A35FB" w:rsidRPr="009F0960">
        <w:rPr>
          <w:rFonts w:eastAsia="Calibri" w:cs="Tahoma"/>
          <w:bCs/>
          <w:sz w:val="24"/>
          <w:szCs w:val="24"/>
        </w:rPr>
        <w:t xml:space="preserve">Instruct each group to form one statement that explains </w:t>
      </w:r>
      <w:r w:rsidR="009F0960" w:rsidRPr="009F0960">
        <w:rPr>
          <w:rFonts w:eastAsia="Calibri" w:cs="Tahoma"/>
          <w:bCs/>
          <w:sz w:val="24"/>
          <w:szCs w:val="24"/>
        </w:rPr>
        <w:t xml:space="preserve">how </w:t>
      </w:r>
      <w:r w:rsidR="006A35FB" w:rsidRPr="009F0960">
        <w:rPr>
          <w:rFonts w:eastAsia="Calibri" w:cs="Tahoma"/>
          <w:bCs/>
          <w:sz w:val="24"/>
          <w:szCs w:val="24"/>
        </w:rPr>
        <w:t xml:space="preserve">LRE </w:t>
      </w:r>
      <w:r w:rsidR="009F0960" w:rsidRPr="009F0960">
        <w:rPr>
          <w:rFonts w:eastAsia="Calibri" w:cs="Tahoma"/>
          <w:bCs/>
          <w:sz w:val="24"/>
          <w:szCs w:val="24"/>
        </w:rPr>
        <w:t>is a utilized as a prevention tool with the School Safety Program.</w:t>
      </w:r>
    </w:p>
    <w:p w:rsidR="00154CB5" w:rsidRPr="009F0960" w:rsidRDefault="00154CB5" w:rsidP="00DC7F18">
      <w:pPr>
        <w:widowControl w:val="0"/>
        <w:autoSpaceDE w:val="0"/>
        <w:autoSpaceDN w:val="0"/>
        <w:adjustRightInd w:val="0"/>
        <w:spacing w:after="0" w:line="240" w:lineRule="auto"/>
        <w:rPr>
          <w:rFonts w:eastAsia="Calibri" w:cs="Tahoma"/>
          <w:bCs/>
          <w:sz w:val="24"/>
          <w:szCs w:val="24"/>
        </w:rPr>
      </w:pPr>
    </w:p>
    <w:p w:rsidR="00154CB5" w:rsidRPr="009F0960" w:rsidRDefault="00154CB5" w:rsidP="00DC7F18">
      <w:pPr>
        <w:widowControl w:val="0"/>
        <w:autoSpaceDE w:val="0"/>
        <w:autoSpaceDN w:val="0"/>
        <w:adjustRightInd w:val="0"/>
        <w:spacing w:after="0" w:line="240" w:lineRule="auto"/>
        <w:rPr>
          <w:rFonts w:eastAsia="Calibri" w:cs="Tahoma"/>
          <w:b/>
          <w:bCs/>
          <w:sz w:val="24"/>
          <w:szCs w:val="24"/>
        </w:rPr>
      </w:pPr>
    </w:p>
    <w:p w:rsidR="00DC7F18" w:rsidRPr="009F0960" w:rsidRDefault="00DC7F18" w:rsidP="00DD3CC7">
      <w:pPr>
        <w:jc w:val="center"/>
        <w:rPr>
          <w:sz w:val="24"/>
          <w:szCs w:val="24"/>
        </w:rPr>
      </w:pPr>
    </w:p>
    <w:p w:rsidR="00FC36B0" w:rsidRPr="009F0960" w:rsidRDefault="00FC36B0" w:rsidP="00DD3CC7">
      <w:pPr>
        <w:jc w:val="center"/>
        <w:rPr>
          <w:sz w:val="24"/>
          <w:szCs w:val="24"/>
        </w:rPr>
      </w:pPr>
    </w:p>
    <w:p w:rsidR="00DC7F18" w:rsidRPr="009F0960" w:rsidRDefault="00DC7F18" w:rsidP="00FC36B0">
      <w:pPr>
        <w:rPr>
          <w:sz w:val="24"/>
          <w:szCs w:val="24"/>
        </w:rPr>
      </w:pPr>
    </w:p>
    <w:sectPr w:rsidR="00DC7F18" w:rsidRPr="009F0960" w:rsidSect="009F0960">
      <w:footerReference w:type="default" r:id="rId9"/>
      <w:pgSz w:w="12240" w:h="15840"/>
      <w:pgMar w:top="720" w:right="720" w:bottom="720" w:left="720" w:header="720" w:footer="720"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E7CC0" w:rsidRDefault="00EE7CC0" w:rsidP="00DD3CC7">
      <w:pPr>
        <w:spacing w:after="0" w:line="240" w:lineRule="auto"/>
      </w:pPr>
      <w:r>
        <w:separator/>
      </w:r>
    </w:p>
  </w:endnote>
  <w:endnote w:type="continuationSeparator" w:id="0">
    <w:p w:rsidR="00EE7CC0" w:rsidRDefault="00EE7CC0"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9F0960">
      <w:rPr>
        <w:rFonts w:asciiTheme="majorHAnsi" w:eastAsiaTheme="majorEastAsia" w:hAnsiTheme="majorHAnsi" w:cstheme="majorBidi"/>
      </w:rPr>
      <w:t xml:space="preserve">July </w:t>
    </w:r>
    <w:r w:rsidR="00412D98">
      <w:rPr>
        <w:rFonts w:asciiTheme="majorHAnsi" w:eastAsiaTheme="majorEastAsia" w:hAnsiTheme="majorHAnsi" w:cstheme="majorBidi"/>
      </w:rPr>
      <w:t>2018</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CA6540" w:rsidRPr="00CA6540">
      <w:rPr>
        <w:rFonts w:asciiTheme="majorHAnsi" w:eastAsiaTheme="majorEastAsia" w:hAnsiTheme="majorHAnsi" w:cstheme="majorBidi"/>
        <w:noProof/>
      </w:rPr>
      <w:t>2</w:t>
    </w:r>
    <w:r>
      <w:rPr>
        <w:rFonts w:asciiTheme="majorHAnsi" w:eastAsiaTheme="majorEastAsia" w:hAnsiTheme="majorHAnsi" w:cstheme="majorBidi"/>
        <w:noProof/>
      </w:rPr>
      <w:fldChar w:fldCharType="end"/>
    </w:r>
  </w:p>
  <w:p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E7CC0" w:rsidRDefault="00EE7CC0" w:rsidP="00DD3CC7">
      <w:pPr>
        <w:spacing w:after="0" w:line="240" w:lineRule="auto"/>
      </w:pPr>
      <w:r>
        <w:separator/>
      </w:r>
    </w:p>
  </w:footnote>
  <w:footnote w:type="continuationSeparator" w:id="0">
    <w:p w:rsidR="00EE7CC0" w:rsidRDefault="00EE7CC0" w:rsidP="00DD3CC7">
      <w:pPr>
        <w:spacing w:after="0" w:line="240" w:lineRule="auto"/>
      </w:pPr>
      <w:r>
        <w:continuationSeparator/>
      </w:r>
    </w:p>
  </w:footnote>
  <w:footnote w:id="1">
    <w:p w:rsidR="009F0960" w:rsidRDefault="009F0960">
      <w:pPr>
        <w:pStyle w:val="FootnoteText"/>
      </w:pPr>
      <w:r>
        <w:rPr>
          <w:rStyle w:val="FootnoteReference"/>
        </w:rPr>
        <w:footnoteRef/>
      </w:r>
      <w:r>
        <w:t xml:space="preserve"> Law-Related Education Act of 1978</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95A4333"/>
    <w:multiLevelType w:val="hybridMultilevel"/>
    <w:tmpl w:val="2F461782"/>
    <w:lvl w:ilvl="0" w:tplc="C224623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 w15:restartNumberingAfterBreak="0">
    <w:nsid w:val="4D031F46"/>
    <w:multiLevelType w:val="hybridMultilevel"/>
    <w:tmpl w:val="D60071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D2A7D78"/>
    <w:multiLevelType w:val="hybridMultilevel"/>
    <w:tmpl w:val="7D188322"/>
    <w:lvl w:ilvl="0" w:tplc="13D419B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15:restartNumberingAfterBreak="0">
    <w:nsid w:val="78005949"/>
    <w:multiLevelType w:val="hybridMultilevel"/>
    <w:tmpl w:val="998E564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4"/>
  </w:num>
  <w:num w:numId="2">
    <w:abstractNumId w:val="1"/>
  </w:num>
  <w:num w:numId="3">
    <w:abstractNumId w:val="5"/>
  </w:num>
  <w:num w:numId="4">
    <w:abstractNumId w:val="2"/>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7CC0"/>
    <w:rsid w:val="00154CB5"/>
    <w:rsid w:val="001B57D3"/>
    <w:rsid w:val="00211499"/>
    <w:rsid w:val="00370079"/>
    <w:rsid w:val="00412D98"/>
    <w:rsid w:val="004C78EF"/>
    <w:rsid w:val="00580D73"/>
    <w:rsid w:val="006A35FB"/>
    <w:rsid w:val="00814CD3"/>
    <w:rsid w:val="009131AD"/>
    <w:rsid w:val="009F0960"/>
    <w:rsid w:val="00BA1AFE"/>
    <w:rsid w:val="00CA6540"/>
    <w:rsid w:val="00D42347"/>
    <w:rsid w:val="00DC7F18"/>
    <w:rsid w:val="00DD3CC7"/>
    <w:rsid w:val="00EE7CC0"/>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FCB7F63-0DF6-40EB-A6DD-C55FECDF3C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EE7CC0"/>
    <w:pPr>
      <w:ind w:left="720"/>
      <w:contextualSpacing/>
    </w:pPr>
  </w:style>
  <w:style w:type="paragraph" w:styleId="FootnoteText">
    <w:name w:val="footnote text"/>
    <w:basedOn w:val="Normal"/>
    <w:link w:val="FootnoteTextChar"/>
    <w:uiPriority w:val="99"/>
    <w:semiHidden/>
    <w:unhideWhenUsed/>
    <w:rsid w:val="009F096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F0960"/>
    <w:rPr>
      <w:sz w:val="20"/>
      <w:szCs w:val="20"/>
    </w:rPr>
  </w:style>
  <w:style w:type="character" w:styleId="FootnoteReference">
    <w:name w:val="footnote reference"/>
    <w:basedOn w:val="DefaultParagraphFont"/>
    <w:uiPriority w:val="99"/>
    <w:semiHidden/>
    <w:unhideWhenUsed/>
    <w:rsid w:val="009F096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7-2018\Planning\2017-2018%20Lesson%20Pla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D7FD0F-CA9A-485D-81B7-FB103D56E9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2017-2018 Lesson Plan Template</Template>
  <TotalTime>52</TotalTime>
  <Pages>2</Pages>
  <Words>580</Words>
  <Characters>3312</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3885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3</cp:revision>
  <dcterms:created xsi:type="dcterms:W3CDTF">2018-06-14T19:59:00Z</dcterms:created>
  <dcterms:modified xsi:type="dcterms:W3CDTF">2018-06-14T21:20:00Z</dcterms:modified>
</cp:coreProperties>
</file>