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56CEDA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E56CF0B" wp14:editId="1E56CF0C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56CEDB" w14:textId="66C0A9A3" w:rsidR="00EE1635" w:rsidRPr="003E01A0" w:rsidRDefault="00EE1635" w:rsidP="00A30BD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 New Roman" w:hAnsi="Calibri" w:cs="Calibri"/>
          <w:sz w:val="20"/>
        </w:rPr>
      </w:pPr>
      <w:r w:rsidRPr="003E01A0">
        <w:rPr>
          <w:rFonts w:ascii="Calibri" w:eastAsia="Times New Roman" w:hAnsi="Calibri" w:cs="Calibri"/>
          <w:sz w:val="20"/>
        </w:rPr>
        <w:t xml:space="preserve">The Law-Related Education Academy is sponsored by the Arizona Foundation for Legal Services &amp; Education with funding made possible by the Arizona Supreme Court. </w:t>
      </w:r>
    </w:p>
    <w:p w14:paraId="1E56CEDC" w14:textId="77777777" w:rsidR="00DD3CC7" w:rsidRPr="007A3F94" w:rsidRDefault="00DD3CC7" w:rsidP="00A30BD6">
      <w:pPr>
        <w:spacing w:after="0" w:line="240" w:lineRule="auto"/>
        <w:contextualSpacing/>
        <w:jc w:val="center"/>
        <w:rPr>
          <w:rFonts w:eastAsia="Calibri" w:cstheme="minorHAnsi"/>
          <w:b/>
          <w:bCs/>
          <w:color w:val="000000" w:themeColor="text1"/>
          <w:sz w:val="24"/>
          <w:szCs w:val="24"/>
          <w:u w:val="single"/>
        </w:rPr>
      </w:pPr>
    </w:p>
    <w:p w14:paraId="1E56CEDD" w14:textId="77777777" w:rsidR="00EE1635" w:rsidRPr="00FB7397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FB7397">
        <w:rPr>
          <w:rFonts w:eastAsia="Times New Roman" w:cstheme="minorHAnsi"/>
          <w:b/>
          <w:color w:val="000000" w:themeColor="text1"/>
          <w:sz w:val="24"/>
          <w:szCs w:val="24"/>
        </w:rPr>
        <w:t>“Teen Court 101: Starting a Teen Court” Academy</w:t>
      </w:r>
    </w:p>
    <w:p w14:paraId="1E56CEDE" w14:textId="77777777" w:rsidR="00EE1635" w:rsidRPr="00FB7397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FB7397">
        <w:rPr>
          <w:rFonts w:eastAsia="Times New Roman" w:cstheme="minorHAnsi"/>
          <w:color w:val="000000" w:themeColor="text1"/>
          <w:sz w:val="24"/>
          <w:szCs w:val="24"/>
        </w:rPr>
        <w:t xml:space="preserve">(Advanced Upper Elementary/Middle/High School) </w:t>
      </w:r>
    </w:p>
    <w:p w14:paraId="1E56CEE0" w14:textId="46C444C8" w:rsidR="00DD3CC7" w:rsidRPr="00FB7397" w:rsidRDefault="00FB7397" w:rsidP="006E4B50">
      <w:pPr>
        <w:spacing w:after="0" w:line="240" w:lineRule="auto"/>
        <w:jc w:val="center"/>
        <w:rPr>
          <w:rFonts w:cstheme="minorHAnsi"/>
          <w:b/>
          <w:color w:val="000000" w:themeColor="text1"/>
          <w:sz w:val="24"/>
          <w:szCs w:val="24"/>
        </w:rPr>
      </w:pPr>
      <w:r w:rsidRPr="00FB7397">
        <w:rPr>
          <w:rFonts w:ascii="Calibri" w:hAnsi="Calibri" w:cs="Calibri"/>
          <w:b/>
          <w:sz w:val="24"/>
          <w:szCs w:val="24"/>
        </w:rPr>
        <w:t xml:space="preserve">Teen Court Roles </w:t>
      </w:r>
      <w:r w:rsidR="006E4B50">
        <w:rPr>
          <w:rFonts w:ascii="Calibri" w:hAnsi="Calibri" w:cs="Calibri"/>
          <w:b/>
          <w:sz w:val="24"/>
          <w:szCs w:val="24"/>
        </w:rPr>
        <w:t>–</w:t>
      </w:r>
      <w:r w:rsidRPr="00FB7397">
        <w:rPr>
          <w:rFonts w:ascii="Calibri" w:hAnsi="Calibri" w:cs="Calibri"/>
          <w:b/>
          <w:sz w:val="24"/>
          <w:szCs w:val="24"/>
        </w:rPr>
        <w:t xml:space="preserve"> Attorney</w:t>
      </w:r>
      <w:r w:rsidR="006E4B50">
        <w:rPr>
          <w:rFonts w:cstheme="minorHAnsi"/>
          <w:b/>
          <w:color w:val="000000" w:themeColor="text1"/>
          <w:sz w:val="24"/>
          <w:szCs w:val="24"/>
        </w:rPr>
        <w:t xml:space="preserve"> </w:t>
      </w:r>
      <w:r w:rsidR="00DC7F18"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>Lesson Plan</w:t>
      </w:r>
    </w:p>
    <w:p w14:paraId="1E56CEE1" w14:textId="77777777" w:rsidR="00205985" w:rsidRPr="00FB7397" w:rsidRDefault="00205985" w:rsidP="00A30BD6">
      <w:pPr>
        <w:spacing w:after="0" w:line="240" w:lineRule="auto"/>
        <w:contextualSpacing/>
        <w:jc w:val="center"/>
        <w:rPr>
          <w:rFonts w:eastAsia="Calibri" w:cstheme="minorHAnsi"/>
          <w:bCs/>
          <w:i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Cs/>
          <w:i/>
          <w:color w:val="000000" w:themeColor="text1"/>
          <w:sz w:val="24"/>
          <w:szCs w:val="24"/>
        </w:rPr>
        <w:t>Obtain Administrator Approval Prior to Implementing Lesson</w:t>
      </w:r>
    </w:p>
    <w:p w14:paraId="1E56CEE2" w14:textId="77777777" w:rsidR="00160A11" w:rsidRPr="007A3F94" w:rsidRDefault="00160A11" w:rsidP="00A30BD6">
      <w:pPr>
        <w:spacing w:after="0" w:line="240" w:lineRule="auto"/>
        <w:contextualSpacing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E3" w14:textId="728F7748" w:rsidR="00DD3CC7" w:rsidRPr="00FB7397" w:rsidRDefault="00EB0D8E" w:rsidP="00A30BD6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>O</w:t>
      </w:r>
      <w:r w:rsidR="00DD3CC7"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bjectives: </w:t>
      </w:r>
      <w:r w:rsidR="00205985"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>Students will…</w:t>
      </w:r>
    </w:p>
    <w:p w14:paraId="1E56CEE4" w14:textId="098CB7E9" w:rsidR="007A3F94" w:rsidRPr="00FB7397" w:rsidRDefault="006E4B50" w:rsidP="007A3F94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>b</w:t>
      </w:r>
      <w:r w:rsidR="00B204F4">
        <w:rPr>
          <w:rFonts w:eastAsia="Calibri" w:cstheme="minorHAnsi"/>
          <w:bCs/>
          <w:color w:val="000000" w:themeColor="text1"/>
          <w:sz w:val="24"/>
          <w:szCs w:val="24"/>
        </w:rPr>
        <w:t>egin to explore the different roles in Teen Court</w:t>
      </w:r>
      <w:r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1E56CEE5" w14:textId="76781E10" w:rsidR="00A30BD6" w:rsidRDefault="006E4B50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>u</w:t>
      </w:r>
      <w:r w:rsidR="00B204F4">
        <w:rPr>
          <w:rFonts w:eastAsia="Calibri" w:cstheme="minorHAnsi"/>
          <w:bCs/>
          <w:color w:val="000000" w:themeColor="text1"/>
          <w:sz w:val="24"/>
          <w:szCs w:val="24"/>
        </w:rPr>
        <w:t>nderstand the role of the Teen Court Attorney</w:t>
      </w:r>
      <w:r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1E56CEE6" w14:textId="79264365" w:rsidR="00B204F4" w:rsidRPr="00FB7397" w:rsidRDefault="006E4B50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>l</w:t>
      </w:r>
      <w:r w:rsidR="00B204F4">
        <w:rPr>
          <w:rFonts w:eastAsia="Calibri" w:cstheme="minorHAnsi"/>
          <w:bCs/>
          <w:color w:val="000000" w:themeColor="text1"/>
          <w:sz w:val="24"/>
          <w:szCs w:val="24"/>
        </w:rPr>
        <w:t>earn about the similarities and differences between the prosecuting attorney and defense attorney</w:t>
      </w:r>
      <w:r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1E56CEE7" w14:textId="7DC419D3" w:rsidR="00DD3CC7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458BB295" w14:textId="6B7149B3" w:rsidR="006E4B50" w:rsidRPr="001A24C4" w:rsidRDefault="006E4B50" w:rsidP="006E4B50">
      <w:pPr>
        <w:spacing w:after="0" w:line="240" w:lineRule="auto"/>
        <w:rPr>
          <w:rFonts w:cstheme="minorHAnsi"/>
          <w:sz w:val="24"/>
          <w:szCs w:val="24"/>
        </w:rPr>
      </w:pPr>
      <w:r w:rsidRPr="001A24C4">
        <w:rPr>
          <w:rFonts w:cstheme="minorHAnsi"/>
          <w:b/>
          <w:bCs/>
          <w:sz w:val="24"/>
          <w:szCs w:val="24"/>
        </w:rPr>
        <w:t>Protective Factor Developed:</w:t>
      </w:r>
      <w:r w:rsidRPr="001A24C4">
        <w:rPr>
          <w:rFonts w:cstheme="minorHAnsi"/>
          <w:sz w:val="24"/>
          <w:szCs w:val="24"/>
        </w:rPr>
        <w:t xml:space="preserve"> </w:t>
      </w:r>
      <w:r w:rsidR="00133205">
        <w:rPr>
          <w:rFonts w:cstheme="minorHAnsi"/>
          <w:sz w:val="24"/>
          <w:szCs w:val="24"/>
        </w:rPr>
        <w:t>Decision Making Skills</w:t>
      </w:r>
    </w:p>
    <w:p w14:paraId="1B4ED9B2" w14:textId="4089A162" w:rsidR="006E4B50" w:rsidRPr="001A24C4" w:rsidRDefault="006E4B50" w:rsidP="006E4B50">
      <w:pPr>
        <w:spacing w:after="0" w:line="240" w:lineRule="auto"/>
        <w:rPr>
          <w:rFonts w:cstheme="minorHAnsi"/>
          <w:sz w:val="24"/>
          <w:szCs w:val="24"/>
        </w:rPr>
      </w:pPr>
      <w:bookmarkStart w:id="0" w:name="_Hlk48028835"/>
      <w:r w:rsidRPr="001A24C4">
        <w:rPr>
          <w:rFonts w:cstheme="minorHAnsi"/>
          <w:b/>
          <w:bCs/>
          <w:sz w:val="24"/>
          <w:szCs w:val="24"/>
        </w:rPr>
        <w:t>SEL Competency:</w:t>
      </w:r>
      <w:r w:rsidRPr="001A24C4">
        <w:rPr>
          <w:rFonts w:cstheme="minorHAnsi"/>
          <w:sz w:val="24"/>
          <w:szCs w:val="24"/>
        </w:rPr>
        <w:t xml:space="preserve"> </w:t>
      </w:r>
      <w:r w:rsidR="00502EB0">
        <w:rPr>
          <w:rFonts w:cstheme="minorHAnsi"/>
          <w:sz w:val="24"/>
          <w:szCs w:val="24"/>
        </w:rPr>
        <w:t>R</w:t>
      </w:r>
      <w:r w:rsidR="00CC244E">
        <w:rPr>
          <w:rFonts w:cstheme="minorHAnsi"/>
          <w:sz w:val="24"/>
          <w:szCs w:val="24"/>
        </w:rPr>
        <w:t>elationship Skills</w:t>
      </w:r>
    </w:p>
    <w:bookmarkEnd w:id="0"/>
    <w:p w14:paraId="671FAF0F" w14:textId="77777777" w:rsidR="006E4B50" w:rsidRPr="00FB7397" w:rsidRDefault="006E4B50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E8" w14:textId="77777777" w:rsidR="00DD3CC7" w:rsidRPr="00FB7397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>Materials:</w:t>
      </w:r>
    </w:p>
    <w:p w14:paraId="653A5ACA" w14:textId="77777777" w:rsidR="006E4B50" w:rsidRDefault="006E4B50" w:rsidP="00FB7397">
      <w:pPr>
        <w:pStyle w:val="ListParagraph"/>
        <w:numPr>
          <w:ilvl w:val="0"/>
          <w:numId w:val="10"/>
        </w:numPr>
        <w:spacing w:after="0" w:line="240" w:lineRule="auto"/>
        <w:rPr>
          <w:rFonts w:cstheme="minorHAnsi"/>
          <w:color w:val="000000" w:themeColor="text1"/>
          <w:sz w:val="24"/>
          <w:szCs w:val="24"/>
        </w:rPr>
        <w:sectPr w:rsidR="006E4B50" w:rsidSect="000C2FB9">
          <w:footerReference w:type="default" r:id="rId8"/>
          <w:pgSz w:w="12240" w:h="15840"/>
          <w:pgMar w:top="720" w:right="720" w:bottom="720" w:left="720" w:header="432" w:footer="288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space="720"/>
          <w:docGrid w:linePitch="360"/>
        </w:sectPr>
      </w:pPr>
    </w:p>
    <w:p w14:paraId="1E56CEE9" w14:textId="20BBF1DC" w:rsidR="00FB7397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Handheld White Board (1 per group)</w:t>
      </w:r>
    </w:p>
    <w:p w14:paraId="1E56CEEA" w14:textId="77777777" w:rsidR="00FB7397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Dry Erase Marker (1 per group)</w:t>
      </w:r>
    </w:p>
    <w:p w14:paraId="1E56CEEB" w14:textId="77777777" w:rsidR="00FB7397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Eraser (1 per group</w:t>
      </w:r>
      <w:r w:rsidR="00F03DE2">
        <w:rPr>
          <w:rFonts w:cstheme="minorHAnsi"/>
          <w:color w:val="000000" w:themeColor="text1"/>
          <w:sz w:val="24"/>
          <w:szCs w:val="24"/>
        </w:rPr>
        <w:t>)</w:t>
      </w:r>
    </w:p>
    <w:p w14:paraId="1E56CEEC" w14:textId="77777777" w:rsidR="00FB7397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i/>
          <w:color w:val="000000" w:themeColor="text1"/>
          <w:sz w:val="24"/>
          <w:szCs w:val="24"/>
        </w:rPr>
        <w:t>Middle School Teen Court Manual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 2</w:t>
      </w:r>
      <w:r w:rsidRPr="00FB7397">
        <w:rPr>
          <w:rFonts w:cstheme="minorHAnsi"/>
          <w:color w:val="000000" w:themeColor="text1"/>
          <w:sz w:val="24"/>
          <w:szCs w:val="24"/>
          <w:vertAlign w:val="superscript"/>
        </w:rPr>
        <w:t>nd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 Edition.</w:t>
      </w:r>
    </w:p>
    <w:p w14:paraId="1E56CEED" w14:textId="77777777" w:rsidR="00FB7397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Hearing Assignments (1pp)-pg. 122 from manual</w:t>
      </w:r>
    </w:p>
    <w:p w14:paraId="1E56CEEE" w14:textId="77777777" w:rsidR="00FB7397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Summary of Differences (1pp)-pg. 51-52 from manual</w:t>
      </w:r>
    </w:p>
    <w:p w14:paraId="1E56CEEF" w14:textId="77777777" w:rsidR="00FB7397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Main Body of Questions (1pp)-pg. 57 from manual</w:t>
      </w:r>
    </w:p>
    <w:p w14:paraId="1E56CEF0" w14:textId="77777777" w:rsidR="007A3F94" w:rsidRPr="00FB7397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Attorney Protocols (1pp)-pg. 127-128 from manual</w:t>
      </w:r>
    </w:p>
    <w:p w14:paraId="1687FEC7" w14:textId="77777777" w:rsidR="006E4B50" w:rsidRDefault="006E4B50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  <w:sectPr w:rsidR="006E4B50" w:rsidSect="006E4B50">
          <w:type w:val="continuous"/>
          <w:pgSz w:w="12240" w:h="15840"/>
          <w:pgMar w:top="720" w:right="720" w:bottom="720" w:left="720" w:header="432" w:footer="288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num="2" w:space="720"/>
          <w:docGrid w:linePitch="360"/>
        </w:sectPr>
      </w:pPr>
    </w:p>
    <w:p w14:paraId="1E56CEF1" w14:textId="0AB9D75F" w:rsidR="00FB7397" w:rsidRDefault="00FB739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F2" w14:textId="77777777" w:rsidR="00DD3CC7" w:rsidRPr="00FB7397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A30BD6" w:rsidRPr="00FB7397">
        <w:rPr>
          <w:rFonts w:eastAsia="Calibri" w:cstheme="minorHAnsi"/>
          <w:bCs/>
          <w:color w:val="000000" w:themeColor="text1"/>
          <w:sz w:val="24"/>
          <w:szCs w:val="24"/>
        </w:rPr>
        <w:t>45</w:t>
      </w:r>
      <w:r w:rsidR="00FC36B0" w:rsidRPr="00FB7397">
        <w:rPr>
          <w:rFonts w:eastAsia="Calibri" w:cstheme="minorHAnsi"/>
          <w:bCs/>
          <w:color w:val="000000" w:themeColor="text1"/>
          <w:sz w:val="24"/>
          <w:szCs w:val="24"/>
        </w:rPr>
        <w:t xml:space="preserve"> Minutes</w:t>
      </w:r>
    </w:p>
    <w:p w14:paraId="1E56CEF3" w14:textId="77777777" w:rsidR="00DD3CC7" w:rsidRPr="00FB7397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F4" w14:textId="77777777" w:rsidR="00DD3CC7" w:rsidRPr="00FB7397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Activity: </w:t>
      </w:r>
    </w:p>
    <w:p w14:paraId="1E56CEF5" w14:textId="38BBA9F2" w:rsidR="00FB7397" w:rsidRPr="00FB7397" w:rsidRDefault="00FB7397" w:rsidP="00FB7397">
      <w:pPr>
        <w:pStyle w:val="CommentText"/>
        <w:numPr>
          <w:ilvl w:val="0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 xml:space="preserve">Provide each </w:t>
      </w:r>
      <w:r w:rsidR="0081740F">
        <w:rPr>
          <w:rFonts w:cstheme="minorHAnsi"/>
          <w:color w:val="000000" w:themeColor="text1"/>
          <w:sz w:val="24"/>
          <w:szCs w:val="24"/>
        </w:rPr>
        <w:t>student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 with the Hearing Assignments handout. </w:t>
      </w:r>
      <w:r w:rsidR="0081740F">
        <w:rPr>
          <w:rFonts w:cstheme="minorHAnsi"/>
          <w:color w:val="000000" w:themeColor="text1"/>
          <w:sz w:val="24"/>
          <w:szCs w:val="24"/>
        </w:rPr>
        <w:t xml:space="preserve"> 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Explain that they will review all of the roles starting with the attorney role. </w:t>
      </w:r>
    </w:p>
    <w:p w14:paraId="1E56CEF6" w14:textId="77777777" w:rsidR="00FB7397" w:rsidRPr="00FB7397" w:rsidRDefault="00FB7397" w:rsidP="00FB7397">
      <w:pPr>
        <w:pStyle w:val="CommentText"/>
        <w:numPr>
          <w:ilvl w:val="0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 xml:space="preserve">Provide each group with a handheld whiteboard, dry erase marker, and eraser. </w:t>
      </w:r>
    </w:p>
    <w:p w14:paraId="1E56CEF7" w14:textId="5EA6BFC7" w:rsidR="00FB7397" w:rsidRPr="00FB7397" w:rsidRDefault="00FB7397" w:rsidP="00FB7397">
      <w:pPr>
        <w:pStyle w:val="CommentText"/>
        <w:numPr>
          <w:ilvl w:val="0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 xml:space="preserve">Explain that a statement will be </w:t>
      </w:r>
      <w:r w:rsidR="00CC045C" w:rsidRPr="00FB7397">
        <w:rPr>
          <w:rFonts w:cstheme="minorHAnsi"/>
          <w:color w:val="000000" w:themeColor="text1"/>
          <w:sz w:val="24"/>
          <w:szCs w:val="24"/>
        </w:rPr>
        <w:t>read</w:t>
      </w:r>
      <w:r w:rsidR="00CC045C">
        <w:rPr>
          <w:rFonts w:cstheme="minorHAnsi"/>
          <w:color w:val="000000" w:themeColor="text1"/>
          <w:sz w:val="24"/>
          <w:szCs w:val="24"/>
        </w:rPr>
        <w:t xml:space="preserve"> and after,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 each group has to decide if it is a true or false statement. </w:t>
      </w:r>
      <w:r w:rsidR="001B3778">
        <w:rPr>
          <w:rFonts w:cstheme="minorHAnsi"/>
          <w:color w:val="000000" w:themeColor="text1"/>
          <w:sz w:val="24"/>
          <w:szCs w:val="24"/>
        </w:rPr>
        <w:t xml:space="preserve"> </w:t>
      </w:r>
      <w:r w:rsidRPr="00FB7397">
        <w:rPr>
          <w:rFonts w:cstheme="minorHAnsi"/>
          <w:color w:val="000000" w:themeColor="text1"/>
          <w:sz w:val="24"/>
          <w:szCs w:val="24"/>
        </w:rPr>
        <w:t>They should write true or false on their whiteboard and hold it up when prompted.</w:t>
      </w:r>
    </w:p>
    <w:p w14:paraId="1E56CEF8" w14:textId="77777777" w:rsidR="00FB7397" w:rsidRPr="00FB7397" w:rsidRDefault="00FB7397" w:rsidP="00FB7397">
      <w:pPr>
        <w:pStyle w:val="CommentText"/>
        <w:numPr>
          <w:ilvl w:val="1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The role of the Teen Court attorney is to help determine guilt or innocence of the student.</w:t>
      </w:r>
    </w:p>
    <w:p w14:paraId="1E56CEF9" w14:textId="5F65C796" w:rsidR="00FB7397" w:rsidRPr="00FB7397" w:rsidRDefault="00FB7397" w:rsidP="00FB7397">
      <w:pPr>
        <w:pStyle w:val="CommentText"/>
        <w:numPr>
          <w:ilvl w:val="2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b/>
          <w:color w:val="000000" w:themeColor="text1"/>
          <w:sz w:val="24"/>
          <w:szCs w:val="24"/>
        </w:rPr>
        <w:t>FALSE</w:t>
      </w:r>
      <w:r w:rsidRPr="00FB7397">
        <w:rPr>
          <w:rFonts w:cstheme="minorHAnsi"/>
          <w:color w:val="000000" w:themeColor="text1"/>
          <w:sz w:val="24"/>
          <w:szCs w:val="24"/>
        </w:rPr>
        <w:t>- Youth that agree to Teen Court as a consequence already admit guilt.</w:t>
      </w:r>
      <w:r w:rsidR="001B3778">
        <w:rPr>
          <w:rFonts w:cstheme="minorHAnsi"/>
          <w:color w:val="000000" w:themeColor="text1"/>
          <w:sz w:val="24"/>
          <w:szCs w:val="24"/>
        </w:rPr>
        <w:t xml:space="preserve"> 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 The attorneys bring out information that help determine an appropriate consequence to repair harm.</w:t>
      </w:r>
    </w:p>
    <w:p w14:paraId="1E56CEFA" w14:textId="77777777" w:rsidR="00FB7397" w:rsidRPr="00FB7397" w:rsidRDefault="00FB7397" w:rsidP="00FB7397">
      <w:pPr>
        <w:pStyle w:val="CommentText"/>
        <w:numPr>
          <w:ilvl w:val="1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 xml:space="preserve">Teen Court attorneys work with the youth who committed the offense and their parent, and the victim(s). </w:t>
      </w:r>
    </w:p>
    <w:p w14:paraId="781B4231" w14:textId="77777777" w:rsidR="00F97D75" w:rsidRDefault="00FB7397" w:rsidP="00FB7397">
      <w:pPr>
        <w:pStyle w:val="CommentText"/>
        <w:numPr>
          <w:ilvl w:val="2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b/>
          <w:color w:val="000000" w:themeColor="text1"/>
          <w:sz w:val="24"/>
          <w:szCs w:val="24"/>
        </w:rPr>
        <w:t>TRUE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- to get the full story and harm inflicted, the attorneys work with those directly impacted/involved in the offense. </w:t>
      </w:r>
      <w:r w:rsidR="00A92CFA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1E56CEFB" w14:textId="1D3C93ED" w:rsidR="00FB7397" w:rsidRPr="00FB7397" w:rsidRDefault="00FB7397" w:rsidP="00F97D75">
      <w:pPr>
        <w:pStyle w:val="CommentText"/>
        <w:numPr>
          <w:ilvl w:val="3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lastRenderedPageBreak/>
        <w:t>Provide the Attorney Protocols handout that explains who each attorney works with</w:t>
      </w:r>
      <w:r w:rsidR="001E0BAF">
        <w:rPr>
          <w:rFonts w:cstheme="minorHAnsi"/>
          <w:color w:val="000000" w:themeColor="text1"/>
          <w:sz w:val="24"/>
          <w:szCs w:val="24"/>
        </w:rPr>
        <w:t xml:space="preserve"> in Teen Court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. </w:t>
      </w:r>
    </w:p>
    <w:p w14:paraId="1E56CEFC" w14:textId="78F4D690" w:rsidR="00FB7397" w:rsidRPr="00FB7397" w:rsidRDefault="00FB7397" w:rsidP="00FB7397">
      <w:pPr>
        <w:pStyle w:val="CommentText"/>
        <w:numPr>
          <w:ilvl w:val="1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Teen Court attorneys give an opening and closing statement</w:t>
      </w:r>
      <w:r w:rsidR="00A92CFA">
        <w:rPr>
          <w:rFonts w:cstheme="minorHAnsi"/>
          <w:color w:val="000000" w:themeColor="text1"/>
          <w:sz w:val="24"/>
          <w:szCs w:val="24"/>
        </w:rPr>
        <w:t xml:space="preserve"> </w:t>
      </w:r>
      <w:r w:rsidRPr="00FB7397">
        <w:rPr>
          <w:rFonts w:cstheme="minorHAnsi"/>
          <w:color w:val="000000" w:themeColor="text1"/>
          <w:sz w:val="24"/>
          <w:szCs w:val="24"/>
        </w:rPr>
        <w:t>and examine the minor who committed the offense.</w:t>
      </w:r>
    </w:p>
    <w:p w14:paraId="1E1E0AAB" w14:textId="77777777" w:rsidR="00F97D75" w:rsidRDefault="00FB7397" w:rsidP="00FB7397">
      <w:pPr>
        <w:pStyle w:val="CommentText"/>
        <w:numPr>
          <w:ilvl w:val="2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b/>
          <w:color w:val="000000" w:themeColor="text1"/>
          <w:sz w:val="24"/>
          <w:szCs w:val="24"/>
        </w:rPr>
        <w:t>TRUE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- The attorneys ask questions that allow the jury to have a better understanding of the minor who committed the offense. </w:t>
      </w:r>
      <w:r w:rsidR="00A92CFA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1E56CEFD" w14:textId="48C73A8D" w:rsidR="00FB7397" w:rsidRPr="00FB7397" w:rsidRDefault="00FB7397" w:rsidP="00F97D75">
      <w:pPr>
        <w:pStyle w:val="CommentText"/>
        <w:numPr>
          <w:ilvl w:val="3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 xml:space="preserve">Provide </w:t>
      </w:r>
      <w:r w:rsidR="00A92CFA">
        <w:rPr>
          <w:rFonts w:cstheme="minorHAnsi"/>
          <w:color w:val="000000" w:themeColor="text1"/>
          <w:sz w:val="24"/>
          <w:szCs w:val="24"/>
        </w:rPr>
        <w:t xml:space="preserve">the </w:t>
      </w:r>
      <w:r w:rsidRPr="00FB7397">
        <w:rPr>
          <w:rFonts w:cstheme="minorHAnsi"/>
          <w:color w:val="000000" w:themeColor="text1"/>
          <w:sz w:val="24"/>
          <w:szCs w:val="24"/>
        </w:rPr>
        <w:t>Main Body of Questions handout</w:t>
      </w:r>
      <w:r w:rsidR="00A92CFA">
        <w:rPr>
          <w:rFonts w:cstheme="minorHAnsi"/>
          <w:color w:val="000000" w:themeColor="text1"/>
          <w:sz w:val="24"/>
          <w:szCs w:val="24"/>
        </w:rPr>
        <w:t>.</w:t>
      </w:r>
    </w:p>
    <w:p w14:paraId="1E56CEFE" w14:textId="77777777" w:rsidR="00FB7397" w:rsidRPr="00FB7397" w:rsidRDefault="00FB7397" w:rsidP="00FB7397">
      <w:pPr>
        <w:pStyle w:val="CommentText"/>
        <w:numPr>
          <w:ilvl w:val="1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The Defense and Prosecuting attorneys have the same goal when preparing for their case.</w:t>
      </w:r>
    </w:p>
    <w:p w14:paraId="713461EF" w14:textId="77777777" w:rsidR="00F97D75" w:rsidRDefault="00FB7397" w:rsidP="00FB7397">
      <w:pPr>
        <w:pStyle w:val="CommentText"/>
        <w:numPr>
          <w:ilvl w:val="2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b/>
          <w:color w:val="000000" w:themeColor="text1"/>
          <w:sz w:val="24"/>
          <w:szCs w:val="24"/>
        </w:rPr>
        <w:t>FALSE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- The defense works for the minor and the prosecution works for the school community. </w:t>
      </w:r>
    </w:p>
    <w:p w14:paraId="1E56CEFF" w14:textId="018BF4A0" w:rsidR="00FB7397" w:rsidRPr="00FB7397" w:rsidRDefault="00FB7397" w:rsidP="00F97D75">
      <w:pPr>
        <w:pStyle w:val="CommentText"/>
        <w:numPr>
          <w:ilvl w:val="3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Provide the Summary of Differences handout.</w:t>
      </w:r>
    </w:p>
    <w:p w14:paraId="1E56CF00" w14:textId="6C1D05F1" w:rsidR="00FB7397" w:rsidRPr="00FB7397" w:rsidRDefault="00FB7397" w:rsidP="00FB7397">
      <w:pPr>
        <w:pStyle w:val="CommentText"/>
        <w:numPr>
          <w:ilvl w:val="0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 xml:space="preserve">Based on the handouts provided and the discussion during the True/False activity, each small group should brainstorm the main roles </w:t>
      </w:r>
      <w:r w:rsidR="001E0BAF">
        <w:rPr>
          <w:rFonts w:cstheme="minorHAnsi"/>
          <w:color w:val="000000" w:themeColor="text1"/>
          <w:sz w:val="24"/>
          <w:szCs w:val="24"/>
        </w:rPr>
        <w:t xml:space="preserve">and responsibilities </w:t>
      </w:r>
      <w:r w:rsidRPr="00FB7397">
        <w:rPr>
          <w:rFonts w:cstheme="minorHAnsi"/>
          <w:color w:val="000000" w:themeColor="text1"/>
          <w:sz w:val="24"/>
          <w:szCs w:val="24"/>
        </w:rPr>
        <w:t>of a Teen Court Attorney.</w:t>
      </w:r>
    </w:p>
    <w:p w14:paraId="1E56CF01" w14:textId="2E303D36" w:rsidR="00FB7397" w:rsidRDefault="00FB7397" w:rsidP="00FB7397">
      <w:pPr>
        <w:pStyle w:val="CommentText"/>
        <w:numPr>
          <w:ilvl w:val="0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color w:val="000000" w:themeColor="text1"/>
          <w:sz w:val="24"/>
          <w:szCs w:val="24"/>
        </w:rPr>
        <w:t>Ask each group to draw a Venn diagram with “Defense” written in one circle and “Prosecution” in the other circle.</w:t>
      </w:r>
      <w:r w:rsidR="00CC244E">
        <w:rPr>
          <w:rFonts w:cstheme="minorHAnsi"/>
          <w:color w:val="000000" w:themeColor="text1"/>
          <w:sz w:val="24"/>
          <w:szCs w:val="24"/>
        </w:rPr>
        <w:t xml:space="preserve">  </w:t>
      </w:r>
      <w:r w:rsidR="001E0BAF">
        <w:rPr>
          <w:rFonts w:cstheme="minorHAnsi"/>
          <w:color w:val="000000" w:themeColor="text1"/>
          <w:sz w:val="24"/>
          <w:szCs w:val="24"/>
        </w:rPr>
        <w:t xml:space="preserve">Students </w:t>
      </w:r>
      <w:r w:rsidRPr="00FB7397">
        <w:rPr>
          <w:rFonts w:cstheme="minorHAnsi"/>
          <w:color w:val="000000" w:themeColor="text1"/>
          <w:sz w:val="24"/>
          <w:szCs w:val="24"/>
        </w:rPr>
        <w:t xml:space="preserve">should write the main goals/responsibilities/witnesses, etc. for each attorney in the appropriate circle. </w:t>
      </w:r>
      <w:r w:rsidR="00CC045C">
        <w:rPr>
          <w:rFonts w:cstheme="minorHAnsi"/>
          <w:color w:val="000000" w:themeColor="text1"/>
          <w:sz w:val="24"/>
          <w:szCs w:val="24"/>
        </w:rPr>
        <w:t xml:space="preserve"> </w:t>
      </w:r>
      <w:r w:rsidRPr="00FB7397">
        <w:rPr>
          <w:rFonts w:cstheme="minorHAnsi"/>
          <w:color w:val="000000" w:themeColor="text1"/>
          <w:sz w:val="24"/>
          <w:szCs w:val="24"/>
        </w:rPr>
        <w:t>They should write all similarities where the circles overlap.</w:t>
      </w:r>
    </w:p>
    <w:p w14:paraId="1E56CF02" w14:textId="77777777" w:rsidR="00B204F4" w:rsidRPr="00FB7397" w:rsidRDefault="00B204F4" w:rsidP="00B204F4">
      <w:pPr>
        <w:pStyle w:val="CommentText"/>
        <w:spacing w:before="40" w:after="40"/>
        <w:ind w:left="720"/>
        <w:rPr>
          <w:rFonts w:cstheme="minorHAnsi"/>
          <w:color w:val="000000" w:themeColor="text1"/>
          <w:sz w:val="24"/>
          <w:szCs w:val="24"/>
        </w:rPr>
      </w:pPr>
    </w:p>
    <w:p w14:paraId="1E56CF03" w14:textId="77777777" w:rsidR="00FB7397" w:rsidRPr="00FB7397" w:rsidRDefault="00B204F4" w:rsidP="00FB7397">
      <w:pPr>
        <w:pStyle w:val="CommentText"/>
        <w:spacing w:before="40" w:after="40"/>
        <w:ind w:left="4320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 Defense      </w:t>
      </w:r>
      <w:r w:rsidR="00FB7397" w:rsidRPr="00FB7397">
        <w:rPr>
          <w:rFonts w:cstheme="minorHAnsi"/>
          <w:color w:val="000000" w:themeColor="text1"/>
          <w:sz w:val="24"/>
          <w:szCs w:val="24"/>
        </w:rPr>
        <w:t>Prosecution</w:t>
      </w:r>
    </w:p>
    <w:p w14:paraId="1E56CF04" w14:textId="77777777" w:rsidR="00FB7397" w:rsidRPr="00FB7397" w:rsidRDefault="00FB7397" w:rsidP="00FB7397">
      <w:pPr>
        <w:pStyle w:val="CommentText"/>
        <w:spacing w:before="40" w:after="40"/>
        <w:jc w:val="center"/>
        <w:rPr>
          <w:rFonts w:cstheme="minorHAnsi"/>
          <w:color w:val="000000" w:themeColor="text1"/>
          <w:sz w:val="24"/>
          <w:szCs w:val="24"/>
        </w:rPr>
      </w:pPr>
      <w:r w:rsidRPr="00FB7397">
        <w:rPr>
          <w:rFonts w:cstheme="minorHAnsi"/>
          <w:noProof/>
          <w:color w:val="000000" w:themeColor="text1"/>
          <w:sz w:val="24"/>
          <w:szCs w:val="24"/>
        </w:rPr>
        <w:drawing>
          <wp:inline distT="0" distB="0" distL="0" distR="0" wp14:anchorId="1E56CF0D" wp14:editId="1E56CF0E">
            <wp:extent cx="2235200" cy="1502469"/>
            <wp:effectExtent l="0" t="0" r="0" b="2540"/>
            <wp:docPr id="2" name="Picture 2" descr="Image result for venn diagram 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venn diagram image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3015" cy="1507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56CF05" w14:textId="77777777" w:rsidR="00B204F4" w:rsidRDefault="00B204F4" w:rsidP="00B204F4">
      <w:pPr>
        <w:pStyle w:val="CommentText"/>
        <w:spacing w:before="40" w:after="40"/>
        <w:ind w:left="720"/>
        <w:rPr>
          <w:rFonts w:cstheme="minorHAnsi"/>
          <w:color w:val="000000" w:themeColor="text1"/>
          <w:sz w:val="24"/>
          <w:szCs w:val="24"/>
        </w:rPr>
      </w:pPr>
    </w:p>
    <w:p w14:paraId="1E56CF06" w14:textId="6ABC87C3" w:rsidR="00FB7397" w:rsidRPr="00FB7397" w:rsidRDefault="00CC045C" w:rsidP="00FB7397">
      <w:pPr>
        <w:pStyle w:val="CommentText"/>
        <w:numPr>
          <w:ilvl w:val="0"/>
          <w:numId w:val="12"/>
        </w:numPr>
        <w:spacing w:before="40" w:after="40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Then a</w:t>
      </w:r>
      <w:r w:rsidR="00FB7397" w:rsidRPr="00FB7397">
        <w:rPr>
          <w:rFonts w:cstheme="minorHAnsi"/>
          <w:color w:val="000000" w:themeColor="text1"/>
          <w:sz w:val="24"/>
          <w:szCs w:val="24"/>
        </w:rPr>
        <w:t xml:space="preserve">llow each group to report out and </w:t>
      </w:r>
      <w:r>
        <w:rPr>
          <w:rFonts w:cstheme="minorHAnsi"/>
          <w:color w:val="000000" w:themeColor="text1"/>
          <w:sz w:val="24"/>
          <w:szCs w:val="24"/>
        </w:rPr>
        <w:t>the facilitator</w:t>
      </w:r>
      <w:r w:rsidR="00FB7397" w:rsidRPr="00FB7397">
        <w:rPr>
          <w:rFonts w:cstheme="minorHAnsi"/>
          <w:color w:val="000000" w:themeColor="text1"/>
          <w:sz w:val="24"/>
          <w:szCs w:val="24"/>
        </w:rPr>
        <w:t xml:space="preserve"> should clarify and elaborate when needed.</w:t>
      </w:r>
    </w:p>
    <w:p w14:paraId="1E56CF08" w14:textId="77777777" w:rsidR="007A3F94" w:rsidRPr="00FB7397" w:rsidRDefault="007A3F94" w:rsidP="007A3F94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F09" w14:textId="77777777" w:rsidR="007A3F94" w:rsidRPr="00FB7397" w:rsidRDefault="007A3F94" w:rsidP="007A3F94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Debrief: </w:t>
      </w:r>
      <w:r w:rsidR="00FB7397" w:rsidRPr="00FB7397">
        <w:rPr>
          <w:rFonts w:cstheme="minorHAnsi"/>
          <w:color w:val="000000" w:themeColor="text1"/>
          <w:sz w:val="24"/>
          <w:szCs w:val="24"/>
        </w:rPr>
        <w:t>Ask each group to state one thing they learned about the attorney role.</w:t>
      </w:r>
    </w:p>
    <w:p w14:paraId="1E56CF0A" w14:textId="5BC42824" w:rsidR="00DC7F18" w:rsidRDefault="00DC7F18" w:rsidP="00EE1635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0F44C7AB" w14:textId="5CACB5C0" w:rsidR="00754F31" w:rsidRPr="00754F31" w:rsidRDefault="00754F31" w:rsidP="00754F31">
      <w:pPr>
        <w:rPr>
          <w:rFonts w:cstheme="minorHAnsi"/>
          <w:sz w:val="24"/>
          <w:szCs w:val="24"/>
        </w:rPr>
      </w:pPr>
    </w:p>
    <w:p w14:paraId="68C55D4A" w14:textId="7698D837" w:rsidR="00754F31" w:rsidRPr="00754F31" w:rsidRDefault="00754F31" w:rsidP="00754F31">
      <w:pPr>
        <w:rPr>
          <w:rFonts w:cstheme="minorHAnsi"/>
          <w:sz w:val="24"/>
          <w:szCs w:val="24"/>
        </w:rPr>
      </w:pPr>
    </w:p>
    <w:p w14:paraId="60ABAB3E" w14:textId="34D54DB4" w:rsidR="00754F31" w:rsidRPr="00754F31" w:rsidRDefault="00754F31" w:rsidP="00754F31">
      <w:pPr>
        <w:rPr>
          <w:rFonts w:cstheme="minorHAnsi"/>
          <w:sz w:val="24"/>
          <w:szCs w:val="24"/>
        </w:rPr>
      </w:pPr>
    </w:p>
    <w:p w14:paraId="7612C69B" w14:textId="495A2ECE" w:rsidR="00754F31" w:rsidRPr="00754F31" w:rsidRDefault="00754F31" w:rsidP="00754F31">
      <w:pPr>
        <w:rPr>
          <w:rFonts w:cstheme="minorHAnsi"/>
          <w:sz w:val="24"/>
          <w:szCs w:val="24"/>
        </w:rPr>
      </w:pPr>
    </w:p>
    <w:p w14:paraId="23C2707A" w14:textId="7561B16A" w:rsidR="00754F31" w:rsidRPr="00754F31" w:rsidRDefault="00754F31" w:rsidP="00754F31">
      <w:pPr>
        <w:rPr>
          <w:rFonts w:cstheme="minorHAnsi"/>
          <w:sz w:val="24"/>
          <w:szCs w:val="24"/>
        </w:rPr>
      </w:pPr>
    </w:p>
    <w:p w14:paraId="3FE01915" w14:textId="132F11EC" w:rsidR="00754F31" w:rsidRPr="00754F31" w:rsidRDefault="00754F31" w:rsidP="00754F31">
      <w:pPr>
        <w:rPr>
          <w:rFonts w:cstheme="minorHAnsi"/>
          <w:sz w:val="24"/>
          <w:szCs w:val="24"/>
        </w:rPr>
      </w:pPr>
    </w:p>
    <w:p w14:paraId="0CDBBB0E" w14:textId="6E054A95" w:rsidR="00754F31" w:rsidRPr="00754F31" w:rsidRDefault="00754F31" w:rsidP="00754F31">
      <w:pPr>
        <w:tabs>
          <w:tab w:val="left" w:pos="7672"/>
        </w:tabs>
        <w:rPr>
          <w:rFonts w:cstheme="minorHAnsi"/>
          <w:sz w:val="24"/>
          <w:szCs w:val="24"/>
        </w:rPr>
      </w:pPr>
    </w:p>
    <w:sectPr w:rsidR="00754F31" w:rsidRPr="00754F31" w:rsidSect="006E4B50">
      <w:type w:val="continuous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F600FF" w14:textId="77777777" w:rsidR="003F4F74" w:rsidRDefault="003F4F74" w:rsidP="00DD3CC7">
      <w:pPr>
        <w:spacing w:after="0" w:line="240" w:lineRule="auto"/>
      </w:pPr>
      <w:r>
        <w:separator/>
      </w:r>
    </w:p>
  </w:endnote>
  <w:endnote w:type="continuationSeparator" w:id="0">
    <w:p w14:paraId="0BDDDFB5" w14:textId="77777777" w:rsidR="003F4F74" w:rsidRDefault="003F4F74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56CF13" w14:textId="48A46819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754F31">
      <w:rPr>
        <w:rFonts w:asciiTheme="majorHAnsi" w:eastAsiaTheme="majorEastAsia" w:hAnsiTheme="majorHAnsi" w:cstheme="majorBidi"/>
      </w:rPr>
      <w:t>April 2021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2028D9" w:rsidRPr="002028D9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1E56CF14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F2CF64" w14:textId="77777777" w:rsidR="003F4F74" w:rsidRDefault="003F4F74" w:rsidP="00DD3CC7">
      <w:pPr>
        <w:spacing w:after="0" w:line="240" w:lineRule="auto"/>
      </w:pPr>
      <w:r>
        <w:separator/>
      </w:r>
    </w:p>
  </w:footnote>
  <w:footnote w:type="continuationSeparator" w:id="0">
    <w:p w14:paraId="7E48DE55" w14:textId="77777777" w:rsidR="003F4F74" w:rsidRDefault="003F4F74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C41"/>
    <w:multiLevelType w:val="hybridMultilevel"/>
    <w:tmpl w:val="B9FEE5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266C09"/>
    <w:multiLevelType w:val="hybridMultilevel"/>
    <w:tmpl w:val="B8C4D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D896E94"/>
    <w:multiLevelType w:val="hybridMultilevel"/>
    <w:tmpl w:val="F5B820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DB4939"/>
    <w:multiLevelType w:val="hybridMultilevel"/>
    <w:tmpl w:val="884EB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AA046A"/>
    <w:multiLevelType w:val="hybridMultilevel"/>
    <w:tmpl w:val="B6485A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1"/>
  </w:num>
  <w:num w:numId="5">
    <w:abstractNumId w:val="7"/>
  </w:num>
  <w:num w:numId="6">
    <w:abstractNumId w:val="5"/>
  </w:num>
  <w:num w:numId="7">
    <w:abstractNumId w:val="8"/>
  </w:num>
  <w:num w:numId="8">
    <w:abstractNumId w:val="10"/>
  </w:num>
  <w:num w:numId="9">
    <w:abstractNumId w:val="0"/>
  </w:num>
  <w:num w:numId="10">
    <w:abstractNumId w:val="4"/>
  </w:num>
  <w:num w:numId="11">
    <w:abstractNumId w:val="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5"/>
    <w:rsid w:val="000C2FB9"/>
    <w:rsid w:val="00133205"/>
    <w:rsid w:val="001355DB"/>
    <w:rsid w:val="00154CB5"/>
    <w:rsid w:val="00160A11"/>
    <w:rsid w:val="001B3778"/>
    <w:rsid w:val="001B57D3"/>
    <w:rsid w:val="001E0BAF"/>
    <w:rsid w:val="002028D9"/>
    <w:rsid w:val="00205985"/>
    <w:rsid w:val="00211499"/>
    <w:rsid w:val="003F4F74"/>
    <w:rsid w:val="00412D98"/>
    <w:rsid w:val="004C78EF"/>
    <w:rsid w:val="00502EB0"/>
    <w:rsid w:val="00580D73"/>
    <w:rsid w:val="005839E9"/>
    <w:rsid w:val="005B72AF"/>
    <w:rsid w:val="005C0FCC"/>
    <w:rsid w:val="006E4B50"/>
    <w:rsid w:val="00754F31"/>
    <w:rsid w:val="007A3F94"/>
    <w:rsid w:val="008056CC"/>
    <w:rsid w:val="0081740F"/>
    <w:rsid w:val="0096500A"/>
    <w:rsid w:val="00A30BD6"/>
    <w:rsid w:val="00A92CFA"/>
    <w:rsid w:val="00B204F4"/>
    <w:rsid w:val="00BA1AFE"/>
    <w:rsid w:val="00C347FB"/>
    <w:rsid w:val="00C67B1B"/>
    <w:rsid w:val="00CC045C"/>
    <w:rsid w:val="00CC244E"/>
    <w:rsid w:val="00DC7F18"/>
    <w:rsid w:val="00DD3CC7"/>
    <w:rsid w:val="00EB0D8E"/>
    <w:rsid w:val="00EE1635"/>
    <w:rsid w:val="00F03DE2"/>
    <w:rsid w:val="00F97D75"/>
    <w:rsid w:val="00FB7397"/>
    <w:rsid w:val="00FC2A4D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56CEDA"/>
  <w15:docId w15:val="{52A7A4BF-CE2A-47D6-9B1B-5094BBEB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046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37</TotalTime>
  <Pages>2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19</cp:revision>
  <dcterms:created xsi:type="dcterms:W3CDTF">2019-09-14T18:03:00Z</dcterms:created>
  <dcterms:modified xsi:type="dcterms:W3CDTF">2021-04-16T18:44:00Z</dcterms:modified>
</cp:coreProperties>
</file>