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D885D9A"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7D885DC3" wp14:editId="7D885DC4">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D885D9B" w14:textId="2B5EFE5A" w:rsidR="00EE1635" w:rsidRPr="003E01A0" w:rsidRDefault="00EE1635" w:rsidP="00A30BD6">
      <w:pPr>
        <w:widowControl w:val="0"/>
        <w:pBdr>
          <w:bottom w:val="single" w:sz="4" w:space="1" w:color="auto"/>
        </w:pBdr>
        <w:autoSpaceDE w:val="0"/>
        <w:autoSpaceDN w:val="0"/>
        <w:adjustRightInd w:val="0"/>
        <w:spacing w:after="0" w:line="240" w:lineRule="auto"/>
        <w:jc w:val="center"/>
        <w:outlineLvl w:val="0"/>
        <w:rPr>
          <w:rFonts w:ascii="Calibri" w:eastAsia="Times New Roman" w:hAnsi="Calibri" w:cs="Calibri"/>
          <w:sz w:val="20"/>
        </w:rPr>
      </w:pPr>
      <w:r w:rsidRPr="003E01A0">
        <w:rPr>
          <w:rFonts w:ascii="Calibri" w:eastAsia="Times New Roman" w:hAnsi="Calibri" w:cs="Calibri"/>
          <w:sz w:val="20"/>
        </w:rPr>
        <w:t xml:space="preserve">The Law-Related Education Academy is sponsored by the Arizona Foundation for Legal Services &amp; Education with funding made possible by the Arizona Supreme Court.  </w:t>
      </w:r>
    </w:p>
    <w:p w14:paraId="7D885D9C" w14:textId="77777777" w:rsidR="00DD3CC7" w:rsidRPr="007A3F94" w:rsidRDefault="00DD3CC7" w:rsidP="00A30BD6">
      <w:pPr>
        <w:spacing w:after="0" w:line="240" w:lineRule="auto"/>
        <w:contextualSpacing/>
        <w:jc w:val="center"/>
        <w:rPr>
          <w:rFonts w:eastAsia="Calibri" w:cstheme="minorHAnsi"/>
          <w:b/>
          <w:bCs/>
          <w:color w:val="000000" w:themeColor="text1"/>
          <w:sz w:val="24"/>
          <w:szCs w:val="24"/>
          <w:u w:val="single"/>
        </w:rPr>
      </w:pPr>
    </w:p>
    <w:p w14:paraId="7D885D9D" w14:textId="77777777" w:rsidR="00EE1635" w:rsidRPr="00BA4AE2" w:rsidRDefault="00EE1635" w:rsidP="00A6204D">
      <w:pPr>
        <w:widowControl w:val="0"/>
        <w:autoSpaceDE w:val="0"/>
        <w:autoSpaceDN w:val="0"/>
        <w:adjustRightInd w:val="0"/>
        <w:spacing w:after="0" w:line="240" w:lineRule="auto"/>
        <w:contextualSpacing/>
        <w:jc w:val="center"/>
        <w:rPr>
          <w:rFonts w:eastAsia="Times New Roman" w:cstheme="minorHAnsi"/>
          <w:b/>
          <w:color w:val="000000" w:themeColor="text1"/>
          <w:sz w:val="24"/>
          <w:szCs w:val="24"/>
        </w:rPr>
      </w:pPr>
      <w:r w:rsidRPr="00BA4AE2">
        <w:rPr>
          <w:rFonts w:eastAsia="Times New Roman" w:cstheme="minorHAnsi"/>
          <w:b/>
          <w:color w:val="000000" w:themeColor="text1"/>
          <w:sz w:val="24"/>
          <w:szCs w:val="24"/>
        </w:rPr>
        <w:t>“Teen Court 101: Starting a Teen Court” Academy</w:t>
      </w:r>
    </w:p>
    <w:p w14:paraId="7D885D9E" w14:textId="77777777" w:rsidR="00EE1635" w:rsidRPr="00BA4AE2" w:rsidRDefault="00EE1635" w:rsidP="00A6204D">
      <w:pPr>
        <w:widowControl w:val="0"/>
        <w:autoSpaceDE w:val="0"/>
        <w:autoSpaceDN w:val="0"/>
        <w:adjustRightInd w:val="0"/>
        <w:spacing w:after="0" w:line="240" w:lineRule="auto"/>
        <w:contextualSpacing/>
        <w:jc w:val="center"/>
        <w:rPr>
          <w:rFonts w:eastAsia="Times New Roman" w:cstheme="minorHAnsi"/>
          <w:b/>
          <w:color w:val="000000" w:themeColor="text1"/>
          <w:sz w:val="24"/>
          <w:szCs w:val="24"/>
        </w:rPr>
      </w:pPr>
      <w:r w:rsidRPr="00BA4AE2">
        <w:rPr>
          <w:rFonts w:eastAsia="Times New Roman" w:cstheme="minorHAnsi"/>
          <w:color w:val="000000" w:themeColor="text1"/>
          <w:sz w:val="24"/>
          <w:szCs w:val="24"/>
        </w:rPr>
        <w:t xml:space="preserve">(Advanced Upper Elementary/Middle/High School) </w:t>
      </w:r>
    </w:p>
    <w:p w14:paraId="7D885DA0" w14:textId="2BDEF8E9" w:rsidR="00DD3CC7" w:rsidRPr="00BA4AE2" w:rsidRDefault="00A6204D" w:rsidP="00536BCB">
      <w:pPr>
        <w:spacing w:after="0" w:line="240" w:lineRule="auto"/>
        <w:jc w:val="center"/>
        <w:rPr>
          <w:rFonts w:cstheme="minorHAnsi"/>
          <w:b/>
          <w:color w:val="000000" w:themeColor="text1"/>
          <w:sz w:val="24"/>
          <w:szCs w:val="24"/>
        </w:rPr>
      </w:pPr>
      <w:r w:rsidRPr="00BA4AE2">
        <w:rPr>
          <w:rFonts w:cstheme="minorHAnsi"/>
          <w:b/>
          <w:color w:val="000000" w:themeColor="text1"/>
          <w:sz w:val="24"/>
          <w:szCs w:val="24"/>
        </w:rPr>
        <w:t>Teen Court Roles – Court Clerk, Juror, &amp; Bailiff</w:t>
      </w:r>
      <w:r w:rsidR="00DD3CC7" w:rsidRPr="00BA4AE2">
        <w:rPr>
          <w:rFonts w:eastAsia="Calibri" w:cstheme="minorHAnsi"/>
          <w:b/>
          <w:bCs/>
          <w:color w:val="000000" w:themeColor="text1"/>
          <w:sz w:val="24"/>
          <w:szCs w:val="24"/>
        </w:rPr>
        <w:t xml:space="preserve"> </w:t>
      </w:r>
      <w:r w:rsidR="00DC7F18" w:rsidRPr="00BA4AE2">
        <w:rPr>
          <w:rFonts w:eastAsia="Calibri" w:cstheme="minorHAnsi"/>
          <w:b/>
          <w:bCs/>
          <w:color w:val="000000" w:themeColor="text1"/>
          <w:sz w:val="24"/>
          <w:szCs w:val="24"/>
        </w:rPr>
        <w:t>Lesson Plan</w:t>
      </w:r>
    </w:p>
    <w:p w14:paraId="7D885DA1" w14:textId="77777777" w:rsidR="00205985" w:rsidRPr="00BA4AE2" w:rsidRDefault="00205985" w:rsidP="00A6204D">
      <w:pPr>
        <w:spacing w:after="0" w:line="240" w:lineRule="auto"/>
        <w:contextualSpacing/>
        <w:jc w:val="center"/>
        <w:rPr>
          <w:rFonts w:eastAsia="Calibri" w:cstheme="minorHAnsi"/>
          <w:bCs/>
          <w:i/>
          <w:color w:val="000000" w:themeColor="text1"/>
          <w:sz w:val="24"/>
          <w:szCs w:val="24"/>
        </w:rPr>
      </w:pPr>
      <w:r w:rsidRPr="00BA4AE2">
        <w:rPr>
          <w:rFonts w:eastAsia="Calibri" w:cstheme="minorHAnsi"/>
          <w:bCs/>
          <w:i/>
          <w:color w:val="000000" w:themeColor="text1"/>
          <w:sz w:val="24"/>
          <w:szCs w:val="24"/>
        </w:rPr>
        <w:t>Obtain Administrator Approval Prior to Implementing Lesson</w:t>
      </w:r>
    </w:p>
    <w:p w14:paraId="7D885DA2" w14:textId="77777777" w:rsidR="00160A11" w:rsidRPr="00BA4AE2" w:rsidRDefault="00160A11" w:rsidP="00A6204D">
      <w:pPr>
        <w:spacing w:after="0" w:line="240" w:lineRule="auto"/>
        <w:contextualSpacing/>
        <w:rPr>
          <w:rFonts w:eastAsia="Calibri" w:cstheme="minorHAnsi"/>
          <w:b/>
          <w:bCs/>
          <w:color w:val="000000" w:themeColor="text1"/>
          <w:sz w:val="24"/>
          <w:szCs w:val="24"/>
        </w:rPr>
      </w:pPr>
    </w:p>
    <w:p w14:paraId="7D885DA3" w14:textId="267BDC58" w:rsidR="00DD3CC7" w:rsidRPr="00BA4AE2" w:rsidRDefault="00EB0D8E" w:rsidP="00A6204D">
      <w:pPr>
        <w:spacing w:after="0" w:line="240" w:lineRule="auto"/>
        <w:rPr>
          <w:rFonts w:eastAsia="Calibri" w:cstheme="minorHAnsi"/>
          <w:b/>
          <w:bCs/>
          <w:color w:val="000000" w:themeColor="text1"/>
          <w:sz w:val="24"/>
          <w:szCs w:val="24"/>
        </w:rPr>
      </w:pPr>
      <w:r w:rsidRPr="00BA4AE2">
        <w:rPr>
          <w:rFonts w:eastAsia="Calibri" w:cstheme="minorHAnsi"/>
          <w:b/>
          <w:bCs/>
          <w:color w:val="000000" w:themeColor="text1"/>
          <w:sz w:val="24"/>
          <w:szCs w:val="24"/>
        </w:rPr>
        <w:t>O</w:t>
      </w:r>
      <w:r w:rsidR="00DD3CC7" w:rsidRPr="00BA4AE2">
        <w:rPr>
          <w:rFonts w:eastAsia="Calibri" w:cstheme="minorHAnsi"/>
          <w:b/>
          <w:bCs/>
          <w:color w:val="000000" w:themeColor="text1"/>
          <w:sz w:val="24"/>
          <w:szCs w:val="24"/>
        </w:rPr>
        <w:t xml:space="preserve">bjectives: </w:t>
      </w:r>
      <w:r w:rsidR="00205985" w:rsidRPr="00BA4AE2">
        <w:rPr>
          <w:rFonts w:eastAsia="Calibri" w:cstheme="minorHAnsi"/>
          <w:b/>
          <w:bCs/>
          <w:color w:val="000000" w:themeColor="text1"/>
          <w:sz w:val="24"/>
          <w:szCs w:val="24"/>
        </w:rPr>
        <w:t>Students will…</w:t>
      </w:r>
    </w:p>
    <w:p w14:paraId="7D885DA4" w14:textId="7C35D7C4" w:rsidR="007A3F94" w:rsidRPr="00BA4AE2" w:rsidRDefault="00C149A5" w:rsidP="00A6204D">
      <w:pPr>
        <w:pStyle w:val="ListParagraph"/>
        <w:numPr>
          <w:ilvl w:val="0"/>
          <w:numId w:val="4"/>
        </w:numPr>
        <w:spacing w:after="0" w:line="240" w:lineRule="auto"/>
        <w:rPr>
          <w:rFonts w:eastAsia="Calibri" w:cstheme="minorHAnsi"/>
          <w:bCs/>
          <w:color w:val="000000" w:themeColor="text1"/>
          <w:sz w:val="24"/>
          <w:szCs w:val="24"/>
        </w:rPr>
      </w:pPr>
      <w:r>
        <w:rPr>
          <w:rFonts w:eastAsia="Calibri" w:cstheme="minorHAnsi"/>
          <w:bCs/>
          <w:color w:val="000000" w:themeColor="text1"/>
          <w:sz w:val="24"/>
          <w:szCs w:val="24"/>
        </w:rPr>
        <w:t>c</w:t>
      </w:r>
      <w:r w:rsidR="00DD1A37">
        <w:rPr>
          <w:rFonts w:eastAsia="Calibri" w:cstheme="minorHAnsi"/>
          <w:bCs/>
          <w:color w:val="000000" w:themeColor="text1"/>
          <w:sz w:val="24"/>
          <w:szCs w:val="24"/>
        </w:rPr>
        <w:t>ontinue to</w:t>
      </w:r>
      <w:r w:rsidR="00B204F4" w:rsidRPr="00BA4AE2">
        <w:rPr>
          <w:rFonts w:eastAsia="Calibri" w:cstheme="minorHAnsi"/>
          <w:bCs/>
          <w:color w:val="000000" w:themeColor="text1"/>
          <w:sz w:val="24"/>
          <w:szCs w:val="24"/>
        </w:rPr>
        <w:t xml:space="preserve"> explore the different roles in Teen Court</w:t>
      </w:r>
      <w:r>
        <w:rPr>
          <w:rFonts w:eastAsia="Calibri" w:cstheme="minorHAnsi"/>
          <w:bCs/>
          <w:color w:val="000000" w:themeColor="text1"/>
          <w:sz w:val="24"/>
          <w:szCs w:val="24"/>
        </w:rPr>
        <w:t>.</w:t>
      </w:r>
    </w:p>
    <w:p w14:paraId="7D885DA5" w14:textId="708DB11E" w:rsidR="00A30BD6" w:rsidRPr="00BA4AE2" w:rsidRDefault="00C149A5" w:rsidP="00A6204D">
      <w:pPr>
        <w:pStyle w:val="ListParagraph"/>
        <w:numPr>
          <w:ilvl w:val="0"/>
          <w:numId w:val="4"/>
        </w:numPr>
        <w:spacing w:after="0" w:line="240" w:lineRule="auto"/>
        <w:rPr>
          <w:rFonts w:eastAsia="Calibri" w:cstheme="minorHAnsi"/>
          <w:bCs/>
          <w:color w:val="000000" w:themeColor="text1"/>
          <w:sz w:val="24"/>
          <w:szCs w:val="24"/>
        </w:rPr>
      </w:pPr>
      <w:r>
        <w:rPr>
          <w:rFonts w:eastAsia="Calibri" w:cstheme="minorHAnsi"/>
          <w:bCs/>
          <w:color w:val="000000" w:themeColor="text1"/>
          <w:sz w:val="24"/>
          <w:szCs w:val="24"/>
        </w:rPr>
        <w:t>u</w:t>
      </w:r>
      <w:r w:rsidR="00B204F4" w:rsidRPr="00BA4AE2">
        <w:rPr>
          <w:rFonts w:eastAsia="Calibri" w:cstheme="minorHAnsi"/>
          <w:bCs/>
          <w:color w:val="000000" w:themeColor="text1"/>
          <w:sz w:val="24"/>
          <w:szCs w:val="24"/>
        </w:rPr>
        <w:t>nderstand the role</w:t>
      </w:r>
      <w:r w:rsidR="00BA4AE2">
        <w:rPr>
          <w:rFonts w:eastAsia="Calibri" w:cstheme="minorHAnsi"/>
          <w:bCs/>
          <w:color w:val="000000" w:themeColor="text1"/>
          <w:sz w:val="24"/>
          <w:szCs w:val="24"/>
        </w:rPr>
        <w:t>s of the Court Clerk, Juror, and Bailiff</w:t>
      </w:r>
      <w:r>
        <w:rPr>
          <w:rFonts w:eastAsia="Calibri" w:cstheme="minorHAnsi"/>
          <w:bCs/>
          <w:color w:val="000000" w:themeColor="text1"/>
          <w:sz w:val="24"/>
          <w:szCs w:val="24"/>
        </w:rPr>
        <w:t>.</w:t>
      </w:r>
    </w:p>
    <w:p w14:paraId="7D885DA6" w14:textId="112A8AAE" w:rsidR="00B204F4" w:rsidRPr="00BA4AE2" w:rsidRDefault="00C149A5" w:rsidP="00A6204D">
      <w:pPr>
        <w:pStyle w:val="ListParagraph"/>
        <w:numPr>
          <w:ilvl w:val="0"/>
          <w:numId w:val="4"/>
        </w:numPr>
        <w:spacing w:after="0" w:line="240" w:lineRule="auto"/>
        <w:rPr>
          <w:rFonts w:eastAsia="Calibri" w:cstheme="minorHAnsi"/>
          <w:bCs/>
          <w:color w:val="000000" w:themeColor="text1"/>
          <w:sz w:val="24"/>
          <w:szCs w:val="24"/>
        </w:rPr>
      </w:pPr>
      <w:r>
        <w:rPr>
          <w:rFonts w:eastAsia="Calibri" w:cstheme="minorHAnsi"/>
          <w:bCs/>
          <w:color w:val="000000" w:themeColor="text1"/>
          <w:sz w:val="24"/>
          <w:szCs w:val="24"/>
        </w:rPr>
        <w:t>l</w:t>
      </w:r>
      <w:r w:rsidR="00B204F4" w:rsidRPr="00BA4AE2">
        <w:rPr>
          <w:rFonts w:eastAsia="Calibri" w:cstheme="minorHAnsi"/>
          <w:bCs/>
          <w:color w:val="000000" w:themeColor="text1"/>
          <w:sz w:val="24"/>
          <w:szCs w:val="24"/>
        </w:rPr>
        <w:t xml:space="preserve">earn about the </w:t>
      </w:r>
      <w:r w:rsidR="00DD1A37">
        <w:rPr>
          <w:rFonts w:eastAsia="Calibri" w:cstheme="minorHAnsi"/>
          <w:bCs/>
          <w:color w:val="000000" w:themeColor="text1"/>
          <w:sz w:val="24"/>
          <w:szCs w:val="24"/>
        </w:rPr>
        <w:t>specific duties of the Court Clerk, Juror, and Bailiff</w:t>
      </w:r>
      <w:r>
        <w:rPr>
          <w:rFonts w:eastAsia="Calibri" w:cstheme="minorHAnsi"/>
          <w:bCs/>
          <w:color w:val="000000" w:themeColor="text1"/>
          <w:sz w:val="24"/>
          <w:szCs w:val="24"/>
        </w:rPr>
        <w:t>.</w:t>
      </w:r>
    </w:p>
    <w:p w14:paraId="7D885DA7" w14:textId="41B18386" w:rsidR="00DD3CC7" w:rsidRDefault="00DD3CC7" w:rsidP="00A6204D">
      <w:pPr>
        <w:spacing w:after="0" w:line="240" w:lineRule="auto"/>
        <w:rPr>
          <w:rFonts w:eastAsia="Calibri" w:cstheme="minorHAnsi"/>
          <w:b/>
          <w:bCs/>
          <w:color w:val="000000" w:themeColor="text1"/>
          <w:sz w:val="24"/>
          <w:szCs w:val="24"/>
        </w:rPr>
      </w:pPr>
    </w:p>
    <w:p w14:paraId="3A98B8EF" w14:textId="18F7EFA9" w:rsidR="00480736" w:rsidRPr="001A24C4" w:rsidRDefault="00480736" w:rsidP="00480736">
      <w:pPr>
        <w:spacing w:after="0" w:line="240" w:lineRule="auto"/>
        <w:rPr>
          <w:rFonts w:cstheme="minorHAnsi"/>
          <w:sz w:val="24"/>
          <w:szCs w:val="24"/>
        </w:rPr>
      </w:pPr>
      <w:r w:rsidRPr="001A24C4">
        <w:rPr>
          <w:rFonts w:cstheme="minorHAnsi"/>
          <w:b/>
          <w:bCs/>
          <w:sz w:val="24"/>
          <w:szCs w:val="24"/>
        </w:rPr>
        <w:t>Protective Factor Developed:</w:t>
      </w:r>
      <w:r w:rsidRPr="001A24C4">
        <w:rPr>
          <w:rFonts w:cstheme="minorHAnsi"/>
          <w:sz w:val="24"/>
          <w:szCs w:val="24"/>
        </w:rPr>
        <w:t xml:space="preserve"> </w:t>
      </w:r>
      <w:r w:rsidR="00A0679B">
        <w:rPr>
          <w:rFonts w:cstheme="minorHAnsi"/>
          <w:sz w:val="24"/>
          <w:szCs w:val="24"/>
        </w:rPr>
        <w:t>Decision Making Skills</w:t>
      </w:r>
    </w:p>
    <w:p w14:paraId="0FFB82F7" w14:textId="40608F31" w:rsidR="00480736" w:rsidRPr="001A24C4" w:rsidRDefault="00480736" w:rsidP="00480736">
      <w:pPr>
        <w:spacing w:after="0" w:line="240" w:lineRule="auto"/>
        <w:rPr>
          <w:rFonts w:cstheme="minorHAnsi"/>
          <w:sz w:val="24"/>
          <w:szCs w:val="24"/>
        </w:rPr>
      </w:pPr>
      <w:bookmarkStart w:id="0" w:name="_Hlk48028835"/>
      <w:r w:rsidRPr="001A24C4">
        <w:rPr>
          <w:rFonts w:cstheme="minorHAnsi"/>
          <w:b/>
          <w:bCs/>
          <w:sz w:val="24"/>
          <w:szCs w:val="24"/>
        </w:rPr>
        <w:t>SEL Competency:</w:t>
      </w:r>
      <w:r w:rsidRPr="001A24C4">
        <w:rPr>
          <w:rFonts w:cstheme="minorHAnsi"/>
          <w:sz w:val="24"/>
          <w:szCs w:val="24"/>
        </w:rPr>
        <w:t xml:space="preserve"> </w:t>
      </w:r>
      <w:r w:rsidR="003C6ABE">
        <w:rPr>
          <w:rFonts w:cstheme="minorHAnsi"/>
          <w:sz w:val="24"/>
          <w:szCs w:val="24"/>
        </w:rPr>
        <w:t>Relationship Skills</w:t>
      </w:r>
    </w:p>
    <w:bookmarkEnd w:id="0"/>
    <w:p w14:paraId="520F9374" w14:textId="77777777" w:rsidR="00480736" w:rsidRPr="00BA4AE2" w:rsidRDefault="00480736" w:rsidP="00A6204D">
      <w:pPr>
        <w:spacing w:after="0" w:line="240" w:lineRule="auto"/>
        <w:rPr>
          <w:rFonts w:eastAsia="Calibri" w:cstheme="minorHAnsi"/>
          <w:b/>
          <w:bCs/>
          <w:color w:val="000000" w:themeColor="text1"/>
          <w:sz w:val="24"/>
          <w:szCs w:val="24"/>
        </w:rPr>
      </w:pPr>
    </w:p>
    <w:p w14:paraId="75D5E241" w14:textId="77777777" w:rsidR="00480736" w:rsidRDefault="00480736" w:rsidP="00A6204D">
      <w:pPr>
        <w:spacing w:after="0" w:line="240" w:lineRule="auto"/>
        <w:rPr>
          <w:rFonts w:eastAsia="Calibri" w:cstheme="minorHAnsi"/>
          <w:b/>
          <w:bCs/>
          <w:color w:val="000000" w:themeColor="text1"/>
          <w:sz w:val="24"/>
          <w:szCs w:val="24"/>
        </w:rPr>
        <w:sectPr w:rsidR="00480736" w:rsidSect="000C2FB9">
          <w:footerReference w:type="default" r:id="rId8"/>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pPr>
    </w:p>
    <w:p w14:paraId="7D885DA8" w14:textId="70BBF5E9" w:rsidR="00DD3CC7" w:rsidRPr="00BA4AE2" w:rsidRDefault="00DD3CC7" w:rsidP="00A6204D">
      <w:pPr>
        <w:spacing w:after="0" w:line="240" w:lineRule="auto"/>
        <w:rPr>
          <w:rFonts w:eastAsia="Calibri" w:cstheme="minorHAnsi"/>
          <w:b/>
          <w:bCs/>
          <w:color w:val="000000" w:themeColor="text1"/>
          <w:sz w:val="24"/>
          <w:szCs w:val="24"/>
        </w:rPr>
      </w:pPr>
      <w:r w:rsidRPr="00BA4AE2">
        <w:rPr>
          <w:rFonts w:eastAsia="Calibri" w:cstheme="minorHAnsi"/>
          <w:b/>
          <w:bCs/>
          <w:color w:val="000000" w:themeColor="text1"/>
          <w:sz w:val="24"/>
          <w:szCs w:val="24"/>
        </w:rPr>
        <w:t>Materials:</w:t>
      </w:r>
    </w:p>
    <w:p w14:paraId="7D885DA9" w14:textId="77777777" w:rsidR="00A6204D" w:rsidRPr="00BA4AE2" w:rsidRDefault="00FB7397" w:rsidP="00A6204D">
      <w:pPr>
        <w:pStyle w:val="ListParagraph"/>
        <w:numPr>
          <w:ilvl w:val="0"/>
          <w:numId w:val="10"/>
        </w:numPr>
        <w:spacing w:after="0" w:line="240" w:lineRule="auto"/>
        <w:rPr>
          <w:rFonts w:eastAsia="Calibri" w:cstheme="minorHAnsi"/>
          <w:b/>
          <w:bCs/>
          <w:color w:val="000000" w:themeColor="text1"/>
          <w:sz w:val="24"/>
          <w:szCs w:val="24"/>
        </w:rPr>
      </w:pPr>
      <w:r w:rsidRPr="00BA4AE2">
        <w:rPr>
          <w:rFonts w:cstheme="minorHAnsi"/>
          <w:i/>
          <w:color w:val="000000" w:themeColor="text1"/>
          <w:sz w:val="24"/>
          <w:szCs w:val="24"/>
        </w:rPr>
        <w:t>Middle School Teen Court Manual</w:t>
      </w:r>
      <w:r w:rsidRPr="00BA4AE2">
        <w:rPr>
          <w:rFonts w:cstheme="minorHAnsi"/>
          <w:color w:val="000000" w:themeColor="text1"/>
          <w:sz w:val="24"/>
          <w:szCs w:val="24"/>
        </w:rPr>
        <w:t xml:space="preserve"> 2</w:t>
      </w:r>
      <w:r w:rsidRPr="00BA4AE2">
        <w:rPr>
          <w:rFonts w:cstheme="minorHAnsi"/>
          <w:color w:val="000000" w:themeColor="text1"/>
          <w:sz w:val="24"/>
          <w:szCs w:val="24"/>
          <w:vertAlign w:val="superscript"/>
        </w:rPr>
        <w:t>nd</w:t>
      </w:r>
      <w:r w:rsidRPr="00BA4AE2">
        <w:rPr>
          <w:rFonts w:cstheme="minorHAnsi"/>
          <w:color w:val="000000" w:themeColor="text1"/>
          <w:sz w:val="24"/>
          <w:szCs w:val="24"/>
        </w:rPr>
        <w:t xml:space="preserve"> Edition.</w:t>
      </w:r>
    </w:p>
    <w:p w14:paraId="7D885DAA" w14:textId="77777777" w:rsidR="00A6204D" w:rsidRPr="00BA4AE2" w:rsidRDefault="00FF7C25" w:rsidP="00A6204D">
      <w:pPr>
        <w:pStyle w:val="ListParagraph"/>
        <w:numPr>
          <w:ilvl w:val="0"/>
          <w:numId w:val="10"/>
        </w:numPr>
        <w:spacing w:after="0" w:line="240" w:lineRule="auto"/>
        <w:rPr>
          <w:rFonts w:eastAsia="Calibri" w:cstheme="minorHAnsi"/>
          <w:b/>
          <w:bCs/>
          <w:color w:val="000000" w:themeColor="text1"/>
          <w:sz w:val="24"/>
          <w:szCs w:val="24"/>
        </w:rPr>
      </w:pPr>
      <w:r>
        <w:rPr>
          <w:rFonts w:cstheme="minorHAnsi"/>
          <w:color w:val="000000" w:themeColor="text1"/>
          <w:sz w:val="24"/>
          <w:szCs w:val="24"/>
        </w:rPr>
        <w:t xml:space="preserve">Court Clerk Procedures </w:t>
      </w:r>
      <w:r w:rsidR="00A6204D" w:rsidRPr="00BA4AE2">
        <w:rPr>
          <w:rFonts w:cstheme="minorHAnsi"/>
          <w:color w:val="000000" w:themeColor="text1"/>
          <w:sz w:val="24"/>
          <w:szCs w:val="24"/>
        </w:rPr>
        <w:t>pg. 145-146 from manual</w:t>
      </w:r>
    </w:p>
    <w:p w14:paraId="7D885DAB" w14:textId="77777777" w:rsidR="00A6204D" w:rsidRPr="00BA4AE2" w:rsidRDefault="00FF7C25" w:rsidP="00A6204D">
      <w:pPr>
        <w:pStyle w:val="ListParagraph"/>
        <w:numPr>
          <w:ilvl w:val="0"/>
          <w:numId w:val="10"/>
        </w:numPr>
        <w:spacing w:after="0" w:line="240" w:lineRule="auto"/>
        <w:rPr>
          <w:rFonts w:eastAsia="Calibri" w:cstheme="minorHAnsi"/>
          <w:b/>
          <w:bCs/>
          <w:color w:val="000000" w:themeColor="text1"/>
          <w:sz w:val="24"/>
          <w:szCs w:val="24"/>
        </w:rPr>
      </w:pPr>
      <w:r>
        <w:rPr>
          <w:rFonts w:cstheme="minorHAnsi"/>
          <w:color w:val="000000" w:themeColor="text1"/>
          <w:sz w:val="24"/>
          <w:szCs w:val="24"/>
        </w:rPr>
        <w:t xml:space="preserve">Court Clerk Guidelines </w:t>
      </w:r>
      <w:r w:rsidR="00A6204D" w:rsidRPr="00BA4AE2">
        <w:rPr>
          <w:rFonts w:cstheme="minorHAnsi"/>
          <w:color w:val="000000" w:themeColor="text1"/>
          <w:sz w:val="24"/>
          <w:szCs w:val="24"/>
        </w:rPr>
        <w:t>pg. 189-190 from manual</w:t>
      </w:r>
    </w:p>
    <w:p w14:paraId="7D885DAC" w14:textId="77777777" w:rsidR="00A6204D" w:rsidRPr="00BA4AE2" w:rsidRDefault="00FF7C25" w:rsidP="00A6204D">
      <w:pPr>
        <w:pStyle w:val="ListParagraph"/>
        <w:numPr>
          <w:ilvl w:val="0"/>
          <w:numId w:val="10"/>
        </w:numPr>
        <w:spacing w:after="0" w:line="240" w:lineRule="auto"/>
        <w:rPr>
          <w:rFonts w:eastAsia="Calibri" w:cstheme="minorHAnsi"/>
          <w:b/>
          <w:bCs/>
          <w:color w:val="000000" w:themeColor="text1"/>
          <w:sz w:val="24"/>
          <w:szCs w:val="24"/>
        </w:rPr>
      </w:pPr>
      <w:r>
        <w:rPr>
          <w:rFonts w:cstheme="minorHAnsi"/>
          <w:color w:val="000000" w:themeColor="text1"/>
          <w:sz w:val="24"/>
          <w:szCs w:val="24"/>
        </w:rPr>
        <w:t xml:space="preserve">Bailiff Protocols </w:t>
      </w:r>
      <w:r w:rsidR="00A6204D" w:rsidRPr="00BA4AE2">
        <w:rPr>
          <w:rFonts w:cstheme="minorHAnsi"/>
          <w:color w:val="000000" w:themeColor="text1"/>
          <w:sz w:val="24"/>
          <w:szCs w:val="24"/>
        </w:rPr>
        <w:t>pg. 154-157 from manual</w:t>
      </w:r>
    </w:p>
    <w:p w14:paraId="7D885DAD" w14:textId="77777777" w:rsidR="00A6204D" w:rsidRPr="00BA4AE2" w:rsidRDefault="00FF7C25" w:rsidP="00A6204D">
      <w:pPr>
        <w:pStyle w:val="ListParagraph"/>
        <w:numPr>
          <w:ilvl w:val="0"/>
          <w:numId w:val="10"/>
        </w:numPr>
        <w:spacing w:after="0" w:line="240" w:lineRule="auto"/>
        <w:rPr>
          <w:rFonts w:eastAsia="Calibri" w:cstheme="minorHAnsi"/>
          <w:b/>
          <w:bCs/>
          <w:color w:val="000000" w:themeColor="text1"/>
          <w:sz w:val="24"/>
          <w:szCs w:val="24"/>
        </w:rPr>
      </w:pPr>
      <w:r>
        <w:rPr>
          <w:rFonts w:cstheme="minorHAnsi"/>
          <w:color w:val="000000" w:themeColor="text1"/>
          <w:sz w:val="24"/>
          <w:szCs w:val="24"/>
        </w:rPr>
        <w:t xml:space="preserve">Bailiff Guidelines </w:t>
      </w:r>
      <w:r w:rsidR="00A6204D" w:rsidRPr="00BA4AE2">
        <w:rPr>
          <w:rFonts w:cstheme="minorHAnsi"/>
          <w:color w:val="000000" w:themeColor="text1"/>
          <w:sz w:val="24"/>
          <w:szCs w:val="24"/>
        </w:rPr>
        <w:t>pg. 191-194 from manual</w:t>
      </w:r>
    </w:p>
    <w:p w14:paraId="7D885DAE" w14:textId="77777777" w:rsidR="00A6204D" w:rsidRPr="00BA4AE2" w:rsidRDefault="00FF7C25" w:rsidP="00A6204D">
      <w:pPr>
        <w:pStyle w:val="ListParagraph"/>
        <w:numPr>
          <w:ilvl w:val="0"/>
          <w:numId w:val="10"/>
        </w:numPr>
        <w:spacing w:after="0" w:line="240" w:lineRule="auto"/>
        <w:rPr>
          <w:rFonts w:eastAsia="Calibri" w:cstheme="minorHAnsi"/>
          <w:b/>
          <w:bCs/>
          <w:color w:val="000000" w:themeColor="text1"/>
          <w:sz w:val="24"/>
          <w:szCs w:val="24"/>
        </w:rPr>
      </w:pPr>
      <w:r>
        <w:rPr>
          <w:rFonts w:cstheme="minorHAnsi"/>
          <w:color w:val="000000" w:themeColor="text1"/>
          <w:sz w:val="24"/>
          <w:szCs w:val="24"/>
        </w:rPr>
        <w:t xml:space="preserve">Jury Protocols </w:t>
      </w:r>
      <w:r w:rsidR="00A6204D" w:rsidRPr="00BA4AE2">
        <w:rPr>
          <w:rFonts w:cstheme="minorHAnsi"/>
          <w:color w:val="000000" w:themeColor="text1"/>
          <w:sz w:val="24"/>
          <w:szCs w:val="24"/>
        </w:rPr>
        <w:t>pg. 112-114 from manual</w:t>
      </w:r>
    </w:p>
    <w:p w14:paraId="7D885DAF" w14:textId="77777777" w:rsidR="00A6204D" w:rsidRPr="00BA4AE2" w:rsidRDefault="00FF7C25" w:rsidP="00A6204D">
      <w:pPr>
        <w:pStyle w:val="ListParagraph"/>
        <w:numPr>
          <w:ilvl w:val="0"/>
          <w:numId w:val="10"/>
        </w:numPr>
        <w:spacing w:after="0" w:line="240" w:lineRule="auto"/>
        <w:rPr>
          <w:rFonts w:eastAsia="Calibri" w:cstheme="minorHAnsi"/>
          <w:b/>
          <w:bCs/>
          <w:color w:val="000000" w:themeColor="text1"/>
          <w:sz w:val="24"/>
          <w:szCs w:val="24"/>
        </w:rPr>
      </w:pPr>
      <w:r>
        <w:rPr>
          <w:rFonts w:cstheme="minorHAnsi"/>
          <w:color w:val="000000" w:themeColor="text1"/>
          <w:sz w:val="24"/>
          <w:szCs w:val="24"/>
        </w:rPr>
        <w:t xml:space="preserve">Jury Report Form </w:t>
      </w:r>
      <w:r w:rsidR="00A6204D" w:rsidRPr="00BA4AE2">
        <w:rPr>
          <w:rFonts w:cstheme="minorHAnsi"/>
          <w:color w:val="000000" w:themeColor="text1"/>
          <w:sz w:val="24"/>
          <w:szCs w:val="24"/>
        </w:rPr>
        <w:t>pg. 147 from manual</w:t>
      </w:r>
    </w:p>
    <w:p w14:paraId="7D885DB0" w14:textId="77777777" w:rsidR="00FB7397" w:rsidRPr="00BA4AE2" w:rsidRDefault="00FF7C25" w:rsidP="00A6204D">
      <w:pPr>
        <w:pStyle w:val="ListParagraph"/>
        <w:numPr>
          <w:ilvl w:val="0"/>
          <w:numId w:val="10"/>
        </w:numPr>
        <w:spacing w:after="0" w:line="240" w:lineRule="auto"/>
        <w:rPr>
          <w:rFonts w:eastAsia="Calibri" w:cstheme="minorHAnsi"/>
          <w:b/>
          <w:bCs/>
          <w:color w:val="000000" w:themeColor="text1"/>
          <w:sz w:val="24"/>
          <w:szCs w:val="24"/>
        </w:rPr>
      </w:pPr>
      <w:r>
        <w:rPr>
          <w:rFonts w:cstheme="minorHAnsi"/>
          <w:color w:val="000000" w:themeColor="text1"/>
          <w:sz w:val="24"/>
          <w:szCs w:val="24"/>
        </w:rPr>
        <w:t xml:space="preserve">Jury Guidelines </w:t>
      </w:r>
      <w:r w:rsidR="00A6204D" w:rsidRPr="00BA4AE2">
        <w:rPr>
          <w:rFonts w:cstheme="minorHAnsi"/>
          <w:color w:val="000000" w:themeColor="text1"/>
          <w:sz w:val="24"/>
          <w:szCs w:val="24"/>
        </w:rPr>
        <w:t>pg. 187 from manual</w:t>
      </w:r>
    </w:p>
    <w:p w14:paraId="5A9EDD31" w14:textId="77777777" w:rsidR="00480736" w:rsidRDefault="00480736" w:rsidP="00A6204D">
      <w:pPr>
        <w:spacing w:after="0" w:line="240" w:lineRule="auto"/>
        <w:rPr>
          <w:rFonts w:eastAsia="Calibri" w:cstheme="minorHAnsi"/>
          <w:b/>
          <w:bCs/>
          <w:color w:val="000000" w:themeColor="text1"/>
          <w:sz w:val="24"/>
          <w:szCs w:val="24"/>
        </w:rPr>
        <w:sectPr w:rsidR="00480736" w:rsidSect="00480736">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num="2" w:space="720"/>
          <w:docGrid w:linePitch="360"/>
        </w:sectPr>
      </w:pPr>
    </w:p>
    <w:p w14:paraId="7D885DB1" w14:textId="2955C622" w:rsidR="00A6204D" w:rsidRPr="00BA4AE2" w:rsidRDefault="00A6204D" w:rsidP="00A6204D">
      <w:pPr>
        <w:spacing w:after="0" w:line="240" w:lineRule="auto"/>
        <w:rPr>
          <w:rFonts w:eastAsia="Calibri" w:cstheme="minorHAnsi"/>
          <w:b/>
          <w:bCs/>
          <w:color w:val="000000" w:themeColor="text1"/>
          <w:sz w:val="24"/>
          <w:szCs w:val="24"/>
        </w:rPr>
      </w:pPr>
    </w:p>
    <w:p w14:paraId="7D885DB2" w14:textId="77777777" w:rsidR="00DD3CC7" w:rsidRPr="00BA4AE2" w:rsidRDefault="00DD3CC7" w:rsidP="00A6204D">
      <w:pPr>
        <w:spacing w:after="0" w:line="240" w:lineRule="auto"/>
        <w:rPr>
          <w:rFonts w:eastAsia="Calibri" w:cstheme="minorHAnsi"/>
          <w:b/>
          <w:bCs/>
          <w:color w:val="000000" w:themeColor="text1"/>
          <w:sz w:val="24"/>
          <w:szCs w:val="24"/>
        </w:rPr>
      </w:pPr>
      <w:r w:rsidRPr="00BA4AE2">
        <w:rPr>
          <w:rFonts w:eastAsia="Calibri" w:cstheme="minorHAnsi"/>
          <w:b/>
          <w:bCs/>
          <w:color w:val="000000" w:themeColor="text1"/>
          <w:sz w:val="24"/>
          <w:szCs w:val="24"/>
        </w:rPr>
        <w:t xml:space="preserve">Timeframe: </w:t>
      </w:r>
      <w:r w:rsidR="00A30BD6" w:rsidRPr="00BA4AE2">
        <w:rPr>
          <w:rFonts w:eastAsia="Calibri" w:cstheme="minorHAnsi"/>
          <w:bCs/>
          <w:color w:val="000000" w:themeColor="text1"/>
          <w:sz w:val="24"/>
          <w:szCs w:val="24"/>
        </w:rPr>
        <w:t>45</w:t>
      </w:r>
      <w:r w:rsidR="00FC36B0" w:rsidRPr="00BA4AE2">
        <w:rPr>
          <w:rFonts w:eastAsia="Calibri" w:cstheme="minorHAnsi"/>
          <w:bCs/>
          <w:color w:val="000000" w:themeColor="text1"/>
          <w:sz w:val="24"/>
          <w:szCs w:val="24"/>
        </w:rPr>
        <w:t xml:space="preserve"> Minutes</w:t>
      </w:r>
    </w:p>
    <w:p w14:paraId="7D885DB3" w14:textId="77777777" w:rsidR="00DD3CC7" w:rsidRPr="00BA4AE2" w:rsidRDefault="00DD3CC7" w:rsidP="00A6204D">
      <w:pPr>
        <w:spacing w:after="0" w:line="240" w:lineRule="auto"/>
        <w:rPr>
          <w:rFonts w:eastAsia="Calibri" w:cstheme="minorHAnsi"/>
          <w:b/>
          <w:bCs/>
          <w:color w:val="000000" w:themeColor="text1"/>
          <w:sz w:val="24"/>
          <w:szCs w:val="24"/>
        </w:rPr>
      </w:pPr>
    </w:p>
    <w:p w14:paraId="7D885DB4" w14:textId="77777777" w:rsidR="00DD3CC7" w:rsidRPr="00BA4AE2" w:rsidRDefault="00DD3CC7" w:rsidP="00A6204D">
      <w:pPr>
        <w:spacing w:after="0" w:line="240" w:lineRule="auto"/>
        <w:rPr>
          <w:rFonts w:eastAsia="Calibri" w:cstheme="minorHAnsi"/>
          <w:b/>
          <w:bCs/>
          <w:color w:val="000000" w:themeColor="text1"/>
          <w:sz w:val="24"/>
          <w:szCs w:val="24"/>
        </w:rPr>
      </w:pPr>
      <w:r w:rsidRPr="00BA4AE2">
        <w:rPr>
          <w:rFonts w:eastAsia="Calibri" w:cstheme="minorHAnsi"/>
          <w:b/>
          <w:bCs/>
          <w:color w:val="000000" w:themeColor="text1"/>
          <w:sz w:val="24"/>
          <w:szCs w:val="24"/>
        </w:rPr>
        <w:t xml:space="preserve">Activity: </w:t>
      </w:r>
    </w:p>
    <w:p w14:paraId="7D885DB5" w14:textId="038E6736" w:rsidR="00A6204D" w:rsidRPr="00BA4AE2" w:rsidRDefault="00A6204D" w:rsidP="00A6204D">
      <w:pPr>
        <w:pStyle w:val="CommentText"/>
        <w:numPr>
          <w:ilvl w:val="0"/>
          <w:numId w:val="13"/>
        </w:numPr>
        <w:spacing w:before="40" w:after="40"/>
        <w:rPr>
          <w:rFonts w:cstheme="minorHAnsi"/>
          <w:color w:val="000000" w:themeColor="text1"/>
          <w:sz w:val="24"/>
          <w:szCs w:val="24"/>
        </w:rPr>
      </w:pPr>
      <w:r w:rsidRPr="00BA4AE2">
        <w:rPr>
          <w:rFonts w:cstheme="minorHAnsi"/>
          <w:color w:val="000000" w:themeColor="text1"/>
          <w:sz w:val="24"/>
          <w:szCs w:val="24"/>
        </w:rPr>
        <w:t xml:space="preserve">Divide </w:t>
      </w:r>
      <w:r w:rsidR="006D17BE">
        <w:rPr>
          <w:rFonts w:cstheme="minorHAnsi"/>
          <w:color w:val="000000" w:themeColor="text1"/>
          <w:sz w:val="24"/>
          <w:szCs w:val="24"/>
        </w:rPr>
        <w:t xml:space="preserve">students </w:t>
      </w:r>
      <w:r w:rsidRPr="00BA4AE2">
        <w:rPr>
          <w:rFonts w:cstheme="minorHAnsi"/>
          <w:color w:val="000000" w:themeColor="text1"/>
          <w:sz w:val="24"/>
          <w:szCs w:val="24"/>
        </w:rPr>
        <w:t>into 3 groups to engage them in a jigsaw.</w:t>
      </w:r>
      <w:r w:rsidR="003973A8">
        <w:rPr>
          <w:rFonts w:cstheme="minorHAnsi"/>
          <w:color w:val="000000" w:themeColor="text1"/>
          <w:sz w:val="24"/>
          <w:szCs w:val="24"/>
        </w:rPr>
        <w:t xml:space="preserve">  If </w:t>
      </w:r>
      <w:r w:rsidR="006D17BE">
        <w:rPr>
          <w:rFonts w:cstheme="minorHAnsi"/>
          <w:color w:val="000000" w:themeColor="text1"/>
          <w:sz w:val="24"/>
          <w:szCs w:val="24"/>
        </w:rPr>
        <w:t>you have a large class,</w:t>
      </w:r>
      <w:r w:rsidR="003973A8">
        <w:rPr>
          <w:rFonts w:cstheme="minorHAnsi"/>
          <w:color w:val="000000" w:themeColor="text1"/>
          <w:sz w:val="24"/>
          <w:szCs w:val="24"/>
        </w:rPr>
        <w:t xml:space="preserve"> then you may create duplicate groups who will be assigned the same role.</w:t>
      </w:r>
    </w:p>
    <w:p w14:paraId="7D885DB6" w14:textId="77777777" w:rsidR="00A6204D" w:rsidRPr="00BA4AE2" w:rsidRDefault="00A6204D" w:rsidP="00A6204D">
      <w:pPr>
        <w:pStyle w:val="CommentText"/>
        <w:numPr>
          <w:ilvl w:val="0"/>
          <w:numId w:val="13"/>
        </w:numPr>
        <w:spacing w:before="40" w:after="40"/>
        <w:rPr>
          <w:rFonts w:cstheme="minorHAnsi"/>
          <w:color w:val="000000" w:themeColor="text1"/>
          <w:sz w:val="24"/>
          <w:szCs w:val="24"/>
        </w:rPr>
      </w:pPr>
      <w:r w:rsidRPr="00BA4AE2">
        <w:rPr>
          <w:rFonts w:cstheme="minorHAnsi"/>
          <w:color w:val="000000" w:themeColor="text1"/>
          <w:sz w:val="24"/>
          <w:szCs w:val="24"/>
        </w:rPr>
        <w:t>Assign one group the Court Clerk, one group the Bailiff, and one group the Jury.</w:t>
      </w:r>
    </w:p>
    <w:p w14:paraId="7D885DB7" w14:textId="77777777" w:rsidR="00A6204D" w:rsidRPr="00BA4AE2" w:rsidRDefault="00A6204D" w:rsidP="00A6204D">
      <w:pPr>
        <w:pStyle w:val="CommentText"/>
        <w:numPr>
          <w:ilvl w:val="0"/>
          <w:numId w:val="13"/>
        </w:numPr>
        <w:spacing w:before="40" w:after="40"/>
        <w:rPr>
          <w:rFonts w:cstheme="minorHAnsi"/>
          <w:color w:val="000000" w:themeColor="text1"/>
          <w:sz w:val="24"/>
          <w:szCs w:val="24"/>
        </w:rPr>
      </w:pPr>
      <w:r w:rsidRPr="00BA4AE2">
        <w:rPr>
          <w:rFonts w:cstheme="minorHAnsi"/>
          <w:color w:val="000000" w:themeColor="text1"/>
          <w:sz w:val="24"/>
          <w:szCs w:val="24"/>
        </w:rPr>
        <w:t>The Court Clerk group should receive the Court Clerk Procedures and Court Clerk Guidelines handouts.</w:t>
      </w:r>
    </w:p>
    <w:p w14:paraId="7D885DB8" w14:textId="77777777" w:rsidR="00A6204D" w:rsidRPr="00BA4AE2" w:rsidRDefault="00A6204D" w:rsidP="00A6204D">
      <w:pPr>
        <w:pStyle w:val="CommentText"/>
        <w:numPr>
          <w:ilvl w:val="0"/>
          <w:numId w:val="13"/>
        </w:numPr>
        <w:spacing w:before="40" w:after="40"/>
        <w:rPr>
          <w:rFonts w:cstheme="minorHAnsi"/>
          <w:color w:val="000000" w:themeColor="text1"/>
          <w:sz w:val="24"/>
          <w:szCs w:val="24"/>
        </w:rPr>
      </w:pPr>
      <w:r w:rsidRPr="00BA4AE2">
        <w:rPr>
          <w:rFonts w:cstheme="minorHAnsi"/>
          <w:color w:val="000000" w:themeColor="text1"/>
          <w:sz w:val="24"/>
          <w:szCs w:val="24"/>
        </w:rPr>
        <w:t>The Bailiff group should receive the Bailiff Protocols and Bailiff Guidelines handouts.</w:t>
      </w:r>
    </w:p>
    <w:p w14:paraId="7D885DB9" w14:textId="79BBE46E" w:rsidR="00A6204D" w:rsidRPr="00BA4AE2" w:rsidRDefault="00A6204D" w:rsidP="00A6204D">
      <w:pPr>
        <w:pStyle w:val="CommentText"/>
        <w:numPr>
          <w:ilvl w:val="0"/>
          <w:numId w:val="13"/>
        </w:numPr>
        <w:spacing w:before="40" w:after="40"/>
        <w:rPr>
          <w:rFonts w:cstheme="minorHAnsi"/>
          <w:color w:val="000000" w:themeColor="text1"/>
          <w:sz w:val="24"/>
          <w:szCs w:val="24"/>
        </w:rPr>
      </w:pPr>
      <w:r w:rsidRPr="00BA4AE2">
        <w:rPr>
          <w:rFonts w:cstheme="minorHAnsi"/>
          <w:color w:val="000000" w:themeColor="text1"/>
          <w:sz w:val="24"/>
          <w:szCs w:val="24"/>
        </w:rPr>
        <w:t>The Jury group should receive the Jury Protocols, Jury Report Form</w:t>
      </w:r>
      <w:r w:rsidR="004E2F5B">
        <w:rPr>
          <w:rFonts w:cstheme="minorHAnsi"/>
          <w:color w:val="000000" w:themeColor="text1"/>
          <w:sz w:val="24"/>
          <w:szCs w:val="24"/>
        </w:rPr>
        <w:t>,</w:t>
      </w:r>
      <w:r w:rsidRPr="00BA4AE2">
        <w:rPr>
          <w:rFonts w:cstheme="minorHAnsi"/>
          <w:color w:val="000000" w:themeColor="text1"/>
          <w:sz w:val="24"/>
          <w:szCs w:val="24"/>
        </w:rPr>
        <w:t xml:space="preserve"> and Jury Guidelines handouts.</w:t>
      </w:r>
    </w:p>
    <w:p w14:paraId="7D885DBA" w14:textId="77777777" w:rsidR="00A6204D" w:rsidRPr="00BA4AE2" w:rsidRDefault="00A6204D" w:rsidP="00A6204D">
      <w:pPr>
        <w:pStyle w:val="CommentText"/>
        <w:numPr>
          <w:ilvl w:val="0"/>
          <w:numId w:val="13"/>
        </w:numPr>
        <w:spacing w:before="40" w:after="40"/>
        <w:rPr>
          <w:rFonts w:cstheme="minorHAnsi"/>
          <w:color w:val="000000" w:themeColor="text1"/>
          <w:sz w:val="24"/>
          <w:szCs w:val="24"/>
        </w:rPr>
      </w:pPr>
      <w:r w:rsidRPr="00BA4AE2">
        <w:rPr>
          <w:rFonts w:cstheme="minorHAnsi"/>
          <w:color w:val="000000" w:themeColor="text1"/>
          <w:sz w:val="24"/>
          <w:szCs w:val="24"/>
        </w:rPr>
        <w:t xml:space="preserve">Each group should read their handouts, then discuss the contents within their small groups. They should decide what the most important points about their assigned role should be shared with others. </w:t>
      </w:r>
      <w:r w:rsidR="00BA4AE2" w:rsidRPr="00BA4AE2">
        <w:rPr>
          <w:rFonts w:cstheme="minorHAnsi"/>
          <w:b/>
          <w:color w:val="000000" w:themeColor="text1"/>
          <w:sz w:val="24"/>
          <w:szCs w:val="24"/>
        </w:rPr>
        <w:t>During this step, e</w:t>
      </w:r>
      <w:r w:rsidRPr="00BA4AE2">
        <w:rPr>
          <w:rFonts w:cstheme="minorHAnsi"/>
          <w:b/>
          <w:color w:val="000000" w:themeColor="text1"/>
          <w:sz w:val="24"/>
          <w:szCs w:val="24"/>
        </w:rPr>
        <w:t>ach</w:t>
      </w:r>
      <w:r w:rsidR="00FF7C25">
        <w:rPr>
          <w:rFonts w:cstheme="minorHAnsi"/>
          <w:b/>
          <w:color w:val="000000" w:themeColor="text1"/>
          <w:sz w:val="24"/>
          <w:szCs w:val="24"/>
        </w:rPr>
        <w:t xml:space="preserve"> member of</w:t>
      </w:r>
      <w:r w:rsidRPr="00BA4AE2">
        <w:rPr>
          <w:rFonts w:cstheme="minorHAnsi"/>
          <w:b/>
          <w:color w:val="000000" w:themeColor="text1"/>
          <w:sz w:val="24"/>
          <w:szCs w:val="24"/>
        </w:rPr>
        <w:t xml:space="preserve"> the group should take their own notes.</w:t>
      </w:r>
    </w:p>
    <w:p w14:paraId="7D885DBB" w14:textId="04CFFD3F" w:rsidR="00A6204D" w:rsidRPr="00BA4AE2" w:rsidRDefault="00A6204D" w:rsidP="00A6204D">
      <w:pPr>
        <w:pStyle w:val="CommentText"/>
        <w:numPr>
          <w:ilvl w:val="0"/>
          <w:numId w:val="13"/>
        </w:numPr>
        <w:spacing w:before="40" w:after="40"/>
        <w:rPr>
          <w:rFonts w:cstheme="minorHAnsi"/>
          <w:color w:val="000000" w:themeColor="text1"/>
          <w:sz w:val="24"/>
          <w:szCs w:val="24"/>
        </w:rPr>
      </w:pPr>
      <w:r w:rsidRPr="00BA4AE2">
        <w:rPr>
          <w:rFonts w:cstheme="minorHAnsi"/>
          <w:color w:val="000000" w:themeColor="text1"/>
          <w:sz w:val="24"/>
          <w:szCs w:val="24"/>
        </w:rPr>
        <w:t xml:space="preserve">Give each </w:t>
      </w:r>
      <w:r w:rsidR="006D17BE">
        <w:rPr>
          <w:rFonts w:cstheme="minorHAnsi"/>
          <w:color w:val="000000" w:themeColor="text1"/>
          <w:sz w:val="24"/>
          <w:szCs w:val="24"/>
        </w:rPr>
        <w:t>student</w:t>
      </w:r>
      <w:r w:rsidRPr="00BA4AE2">
        <w:rPr>
          <w:rFonts w:cstheme="minorHAnsi"/>
          <w:color w:val="000000" w:themeColor="text1"/>
          <w:sz w:val="24"/>
          <w:szCs w:val="24"/>
        </w:rPr>
        <w:t xml:space="preserve"> in every small group the letter A, B, or C. </w:t>
      </w:r>
    </w:p>
    <w:p w14:paraId="6CDDD0F6" w14:textId="77777777" w:rsidR="00AC2143" w:rsidRDefault="00A6204D" w:rsidP="00A6204D">
      <w:pPr>
        <w:pStyle w:val="CommentText"/>
        <w:numPr>
          <w:ilvl w:val="0"/>
          <w:numId w:val="13"/>
        </w:numPr>
        <w:spacing w:before="40" w:after="40"/>
        <w:rPr>
          <w:rFonts w:cstheme="minorHAnsi"/>
          <w:color w:val="000000" w:themeColor="text1"/>
          <w:sz w:val="24"/>
          <w:szCs w:val="24"/>
        </w:rPr>
      </w:pPr>
      <w:r w:rsidRPr="00BA4AE2">
        <w:rPr>
          <w:rFonts w:cstheme="minorHAnsi"/>
          <w:color w:val="000000" w:themeColor="text1"/>
          <w:sz w:val="24"/>
          <w:szCs w:val="24"/>
        </w:rPr>
        <w:t xml:space="preserve">After all of the groups have completed their discussions of their assigned role, explain that they will teach their role to others. </w:t>
      </w:r>
      <w:r w:rsidR="006D17BE">
        <w:rPr>
          <w:rFonts w:cstheme="minorHAnsi"/>
          <w:color w:val="000000" w:themeColor="text1"/>
          <w:sz w:val="24"/>
          <w:szCs w:val="24"/>
        </w:rPr>
        <w:t xml:space="preserve"> </w:t>
      </w:r>
    </w:p>
    <w:p w14:paraId="7D885DBC" w14:textId="104DB0CA" w:rsidR="00A6204D" w:rsidRPr="00BA4AE2" w:rsidRDefault="00A6204D" w:rsidP="00A6204D">
      <w:pPr>
        <w:pStyle w:val="CommentText"/>
        <w:numPr>
          <w:ilvl w:val="0"/>
          <w:numId w:val="13"/>
        </w:numPr>
        <w:spacing w:before="40" w:after="40"/>
        <w:rPr>
          <w:rFonts w:cstheme="minorHAnsi"/>
          <w:color w:val="000000" w:themeColor="text1"/>
          <w:sz w:val="24"/>
          <w:szCs w:val="24"/>
        </w:rPr>
      </w:pPr>
      <w:r w:rsidRPr="00BA4AE2">
        <w:rPr>
          <w:rFonts w:cstheme="minorHAnsi"/>
          <w:color w:val="000000" w:themeColor="text1"/>
          <w:sz w:val="24"/>
          <w:szCs w:val="24"/>
        </w:rPr>
        <w:t>All of the A’s should sit together, all of the B’s should sit together, and all of the C’s should sit together. This should</w:t>
      </w:r>
      <w:r w:rsidR="00AC2143">
        <w:rPr>
          <w:rFonts w:cstheme="minorHAnsi"/>
          <w:color w:val="000000" w:themeColor="text1"/>
          <w:sz w:val="24"/>
          <w:szCs w:val="24"/>
        </w:rPr>
        <w:t xml:space="preserve"> place</w:t>
      </w:r>
      <w:r w:rsidRPr="00BA4AE2">
        <w:rPr>
          <w:rFonts w:cstheme="minorHAnsi"/>
          <w:color w:val="000000" w:themeColor="text1"/>
          <w:sz w:val="24"/>
          <w:szCs w:val="24"/>
        </w:rPr>
        <w:t xml:space="preserve"> a Bailiff, Juror, and Court Clerk in each new group. </w:t>
      </w:r>
    </w:p>
    <w:p w14:paraId="7D885DBD" w14:textId="5712F183" w:rsidR="00A6204D" w:rsidRPr="00BA4AE2" w:rsidRDefault="00A6204D" w:rsidP="00A6204D">
      <w:pPr>
        <w:pStyle w:val="CommentText"/>
        <w:numPr>
          <w:ilvl w:val="0"/>
          <w:numId w:val="13"/>
        </w:numPr>
        <w:spacing w:before="40" w:after="40"/>
        <w:rPr>
          <w:rFonts w:cstheme="minorHAnsi"/>
          <w:color w:val="000000" w:themeColor="text1"/>
          <w:sz w:val="24"/>
          <w:szCs w:val="24"/>
        </w:rPr>
      </w:pPr>
      <w:r w:rsidRPr="00BA4AE2">
        <w:rPr>
          <w:rFonts w:cstheme="minorHAnsi"/>
          <w:color w:val="000000" w:themeColor="text1"/>
          <w:sz w:val="24"/>
          <w:szCs w:val="24"/>
        </w:rPr>
        <w:lastRenderedPageBreak/>
        <w:t xml:space="preserve">Once everyone is in their new group, each </w:t>
      </w:r>
      <w:r w:rsidR="00AC2143">
        <w:rPr>
          <w:rFonts w:cstheme="minorHAnsi"/>
          <w:color w:val="000000" w:themeColor="text1"/>
          <w:sz w:val="24"/>
          <w:szCs w:val="24"/>
        </w:rPr>
        <w:t>student</w:t>
      </w:r>
      <w:r w:rsidRPr="00BA4AE2">
        <w:rPr>
          <w:rFonts w:cstheme="minorHAnsi"/>
          <w:color w:val="000000" w:themeColor="text1"/>
          <w:sz w:val="24"/>
          <w:szCs w:val="24"/>
        </w:rPr>
        <w:t xml:space="preserve"> should teach their role to their new group.</w:t>
      </w:r>
    </w:p>
    <w:p w14:paraId="7D885DBE" w14:textId="776C357E" w:rsidR="00A6204D" w:rsidRPr="00BA4AE2" w:rsidRDefault="00A6204D" w:rsidP="00A6204D">
      <w:pPr>
        <w:pStyle w:val="CommentText"/>
        <w:numPr>
          <w:ilvl w:val="0"/>
          <w:numId w:val="13"/>
        </w:numPr>
        <w:spacing w:before="40" w:after="40"/>
        <w:rPr>
          <w:rFonts w:cstheme="minorHAnsi"/>
          <w:color w:val="000000" w:themeColor="text1"/>
          <w:sz w:val="24"/>
          <w:szCs w:val="24"/>
        </w:rPr>
      </w:pPr>
      <w:r w:rsidRPr="00BA4AE2">
        <w:rPr>
          <w:rFonts w:cstheme="minorHAnsi"/>
          <w:color w:val="000000" w:themeColor="text1"/>
          <w:sz w:val="24"/>
          <w:szCs w:val="24"/>
        </w:rPr>
        <w:t xml:space="preserve">Once everyone in the group has taught their role, the small groups should talk amongst themselves to see if they have any questions about the roles they learned. </w:t>
      </w:r>
      <w:r w:rsidR="00AC2143">
        <w:rPr>
          <w:rFonts w:cstheme="minorHAnsi"/>
          <w:color w:val="000000" w:themeColor="text1"/>
          <w:sz w:val="24"/>
          <w:szCs w:val="24"/>
        </w:rPr>
        <w:t xml:space="preserve"> </w:t>
      </w:r>
      <w:r w:rsidRPr="00BA4AE2">
        <w:rPr>
          <w:rFonts w:cstheme="minorHAnsi"/>
          <w:color w:val="000000" w:themeColor="text1"/>
          <w:sz w:val="24"/>
          <w:szCs w:val="24"/>
        </w:rPr>
        <w:t xml:space="preserve">They should pick one </w:t>
      </w:r>
      <w:r w:rsidR="00AC2143">
        <w:rPr>
          <w:rFonts w:cstheme="minorHAnsi"/>
          <w:color w:val="000000" w:themeColor="text1"/>
          <w:sz w:val="24"/>
          <w:szCs w:val="24"/>
        </w:rPr>
        <w:t>student</w:t>
      </w:r>
      <w:r w:rsidRPr="00BA4AE2">
        <w:rPr>
          <w:rFonts w:cstheme="minorHAnsi"/>
          <w:color w:val="000000" w:themeColor="text1"/>
          <w:sz w:val="24"/>
          <w:szCs w:val="24"/>
        </w:rPr>
        <w:t xml:space="preserve"> from their group to write their questions down.</w:t>
      </w:r>
    </w:p>
    <w:p w14:paraId="7D885DBF" w14:textId="53AAC2DA" w:rsidR="00A6204D" w:rsidRPr="00BA4AE2" w:rsidRDefault="003B6CCA" w:rsidP="00A6204D">
      <w:pPr>
        <w:pStyle w:val="CommentText"/>
        <w:numPr>
          <w:ilvl w:val="0"/>
          <w:numId w:val="13"/>
        </w:numPr>
        <w:spacing w:before="40" w:after="40"/>
        <w:rPr>
          <w:rFonts w:cstheme="minorHAnsi"/>
          <w:color w:val="000000" w:themeColor="text1"/>
          <w:sz w:val="24"/>
          <w:szCs w:val="24"/>
        </w:rPr>
      </w:pPr>
      <w:r>
        <w:rPr>
          <w:rFonts w:cstheme="minorHAnsi"/>
          <w:color w:val="000000" w:themeColor="text1"/>
          <w:sz w:val="24"/>
          <w:szCs w:val="24"/>
        </w:rPr>
        <w:t>The facilitator</w:t>
      </w:r>
      <w:r w:rsidR="00A6204D" w:rsidRPr="00BA4AE2">
        <w:rPr>
          <w:rFonts w:cstheme="minorHAnsi"/>
          <w:color w:val="000000" w:themeColor="text1"/>
          <w:sz w:val="24"/>
          <w:szCs w:val="24"/>
        </w:rPr>
        <w:t xml:space="preserve"> should review each of the </w:t>
      </w:r>
      <w:r>
        <w:rPr>
          <w:rFonts w:cstheme="minorHAnsi"/>
          <w:color w:val="000000" w:themeColor="text1"/>
          <w:sz w:val="24"/>
          <w:szCs w:val="24"/>
        </w:rPr>
        <w:t>three</w:t>
      </w:r>
      <w:r w:rsidR="00A6204D" w:rsidRPr="00BA4AE2">
        <w:rPr>
          <w:rFonts w:cstheme="minorHAnsi"/>
          <w:color w:val="000000" w:themeColor="text1"/>
          <w:sz w:val="24"/>
          <w:szCs w:val="24"/>
        </w:rPr>
        <w:t xml:space="preserve"> roles and elaborate or clarify where necessary. </w:t>
      </w:r>
      <w:r>
        <w:rPr>
          <w:rFonts w:cstheme="minorHAnsi"/>
          <w:color w:val="000000" w:themeColor="text1"/>
          <w:sz w:val="24"/>
          <w:szCs w:val="24"/>
        </w:rPr>
        <w:t xml:space="preserve"> </w:t>
      </w:r>
      <w:r w:rsidR="00A6204D" w:rsidRPr="00BA4AE2">
        <w:rPr>
          <w:rFonts w:cstheme="minorHAnsi"/>
          <w:color w:val="000000" w:themeColor="text1"/>
          <w:sz w:val="24"/>
          <w:szCs w:val="24"/>
        </w:rPr>
        <w:t xml:space="preserve">Once all </w:t>
      </w:r>
      <w:r>
        <w:rPr>
          <w:rFonts w:cstheme="minorHAnsi"/>
          <w:color w:val="000000" w:themeColor="text1"/>
          <w:sz w:val="24"/>
          <w:szCs w:val="24"/>
        </w:rPr>
        <w:t>three</w:t>
      </w:r>
      <w:r w:rsidR="00A6204D" w:rsidRPr="00BA4AE2">
        <w:rPr>
          <w:rFonts w:cstheme="minorHAnsi"/>
          <w:color w:val="000000" w:themeColor="text1"/>
          <w:sz w:val="24"/>
          <w:szCs w:val="24"/>
        </w:rPr>
        <w:t xml:space="preserve"> roles have been discussed, ask if there are any remaining questions. </w:t>
      </w:r>
    </w:p>
    <w:p w14:paraId="7D885DC0" w14:textId="77777777" w:rsidR="007A3F94" w:rsidRPr="00BA4AE2" w:rsidRDefault="007A3F94" w:rsidP="00A6204D">
      <w:pPr>
        <w:spacing w:after="0" w:line="240" w:lineRule="auto"/>
        <w:rPr>
          <w:rFonts w:eastAsia="Calibri" w:cstheme="minorHAnsi"/>
          <w:b/>
          <w:bCs/>
          <w:color w:val="000000" w:themeColor="text1"/>
          <w:sz w:val="24"/>
          <w:szCs w:val="24"/>
        </w:rPr>
      </w:pPr>
    </w:p>
    <w:p w14:paraId="7D885DC1" w14:textId="77777777" w:rsidR="007A3F94" w:rsidRPr="00BA4AE2" w:rsidRDefault="007A3F94" w:rsidP="00A6204D">
      <w:pPr>
        <w:spacing w:after="0" w:line="240" w:lineRule="auto"/>
        <w:rPr>
          <w:rFonts w:eastAsia="Calibri" w:cstheme="minorHAnsi"/>
          <w:b/>
          <w:bCs/>
          <w:color w:val="000000" w:themeColor="text1"/>
          <w:sz w:val="24"/>
          <w:szCs w:val="24"/>
        </w:rPr>
      </w:pPr>
      <w:r w:rsidRPr="00BA4AE2">
        <w:rPr>
          <w:rFonts w:eastAsia="Calibri" w:cstheme="minorHAnsi"/>
          <w:b/>
          <w:bCs/>
          <w:color w:val="000000" w:themeColor="text1"/>
          <w:sz w:val="24"/>
          <w:szCs w:val="24"/>
        </w:rPr>
        <w:t xml:space="preserve">Debrief: </w:t>
      </w:r>
      <w:r w:rsidR="00FB7397" w:rsidRPr="00BA4AE2">
        <w:rPr>
          <w:rFonts w:cstheme="minorHAnsi"/>
          <w:color w:val="000000" w:themeColor="text1"/>
          <w:sz w:val="24"/>
          <w:szCs w:val="24"/>
        </w:rPr>
        <w:t xml:space="preserve">Ask each group to state one thing they learned about </w:t>
      </w:r>
      <w:r w:rsidR="00A6204D" w:rsidRPr="00BA4AE2">
        <w:rPr>
          <w:rFonts w:cstheme="minorHAnsi"/>
          <w:color w:val="000000" w:themeColor="text1"/>
          <w:sz w:val="24"/>
          <w:szCs w:val="24"/>
        </w:rPr>
        <w:t>a chosen role (Court Clerk, J</w:t>
      </w:r>
      <w:r w:rsidR="00BA4AE2" w:rsidRPr="00BA4AE2">
        <w:rPr>
          <w:rFonts w:cstheme="minorHAnsi"/>
          <w:color w:val="000000" w:themeColor="text1"/>
          <w:sz w:val="24"/>
          <w:szCs w:val="24"/>
        </w:rPr>
        <w:t>ury</w:t>
      </w:r>
      <w:r w:rsidR="00A6204D" w:rsidRPr="00BA4AE2">
        <w:rPr>
          <w:rFonts w:cstheme="minorHAnsi"/>
          <w:color w:val="000000" w:themeColor="text1"/>
          <w:sz w:val="24"/>
          <w:szCs w:val="24"/>
        </w:rPr>
        <w:t>, or Bailiff).</w:t>
      </w:r>
    </w:p>
    <w:p w14:paraId="7D885DC2" w14:textId="77777777" w:rsidR="00DC7F18" w:rsidRPr="007A3F94" w:rsidRDefault="00DC7F18" w:rsidP="00EE1635">
      <w:pPr>
        <w:widowControl w:val="0"/>
        <w:autoSpaceDE w:val="0"/>
        <w:autoSpaceDN w:val="0"/>
        <w:adjustRightInd w:val="0"/>
        <w:spacing w:after="0" w:line="240" w:lineRule="auto"/>
        <w:rPr>
          <w:rFonts w:cstheme="minorHAnsi"/>
          <w:color w:val="000000" w:themeColor="text1"/>
          <w:sz w:val="24"/>
          <w:szCs w:val="24"/>
        </w:rPr>
      </w:pPr>
    </w:p>
    <w:sectPr w:rsidR="00DC7F18" w:rsidRPr="007A3F94" w:rsidSect="00480736">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F9E8A2A" w14:textId="77777777" w:rsidR="00CE6F46" w:rsidRDefault="00CE6F46" w:rsidP="00DD3CC7">
      <w:pPr>
        <w:spacing w:after="0" w:line="240" w:lineRule="auto"/>
      </w:pPr>
      <w:r>
        <w:separator/>
      </w:r>
    </w:p>
  </w:endnote>
  <w:endnote w:type="continuationSeparator" w:id="0">
    <w:p w14:paraId="07A6E367" w14:textId="77777777" w:rsidR="00CE6F46" w:rsidRDefault="00CE6F46"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885DC9" w14:textId="1DC861DC"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4E2F5B">
      <w:rPr>
        <w:rFonts w:asciiTheme="majorHAnsi" w:eastAsiaTheme="majorEastAsia" w:hAnsiTheme="majorHAnsi" w:cstheme="majorBidi"/>
      </w:rPr>
      <w:t>April 2021</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FF7C25" w:rsidRPr="00FF7C25">
      <w:rPr>
        <w:rFonts w:asciiTheme="majorHAnsi" w:eastAsiaTheme="majorEastAsia" w:hAnsiTheme="majorHAnsi" w:cstheme="majorBidi"/>
        <w:noProof/>
      </w:rPr>
      <w:t>2</w:t>
    </w:r>
    <w:r>
      <w:rPr>
        <w:rFonts w:asciiTheme="majorHAnsi" w:eastAsiaTheme="majorEastAsia" w:hAnsiTheme="majorHAnsi" w:cstheme="majorBidi"/>
        <w:noProof/>
      </w:rPr>
      <w:fldChar w:fldCharType="end"/>
    </w:r>
  </w:p>
  <w:p w14:paraId="7D885DC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E3024C4" w14:textId="77777777" w:rsidR="00CE6F46" w:rsidRDefault="00CE6F46" w:rsidP="00DD3CC7">
      <w:pPr>
        <w:spacing w:after="0" w:line="240" w:lineRule="auto"/>
      </w:pPr>
      <w:r>
        <w:separator/>
      </w:r>
    </w:p>
  </w:footnote>
  <w:footnote w:type="continuationSeparator" w:id="0">
    <w:p w14:paraId="425374B2" w14:textId="77777777" w:rsidR="00CE6F46" w:rsidRDefault="00CE6F46"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933C41"/>
    <w:multiLevelType w:val="hybridMultilevel"/>
    <w:tmpl w:val="B9FEE52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0266C09"/>
    <w:multiLevelType w:val="hybridMultilevel"/>
    <w:tmpl w:val="B8C4DB4E"/>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3D896E94"/>
    <w:multiLevelType w:val="hybridMultilevel"/>
    <w:tmpl w:val="F5B820A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D9E6BA7"/>
    <w:multiLevelType w:val="hybridMultilevel"/>
    <w:tmpl w:val="B8C4DB4E"/>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0DB4939"/>
    <w:multiLevelType w:val="hybridMultilevel"/>
    <w:tmpl w:val="884EB826"/>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7FAA046A"/>
    <w:multiLevelType w:val="hybridMultilevel"/>
    <w:tmpl w:val="B6485A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3"/>
  </w:num>
  <w:num w:numId="3">
    <w:abstractNumId w:val="10"/>
  </w:num>
  <w:num w:numId="4">
    <w:abstractNumId w:val="1"/>
  </w:num>
  <w:num w:numId="5">
    <w:abstractNumId w:val="8"/>
  </w:num>
  <w:num w:numId="6">
    <w:abstractNumId w:val="5"/>
  </w:num>
  <w:num w:numId="7">
    <w:abstractNumId w:val="9"/>
  </w:num>
  <w:num w:numId="8">
    <w:abstractNumId w:val="11"/>
  </w:num>
  <w:num w:numId="9">
    <w:abstractNumId w:val="0"/>
  </w:num>
  <w:num w:numId="10">
    <w:abstractNumId w:val="4"/>
  </w:num>
  <w:num w:numId="11">
    <w:abstractNumId w:val="0"/>
  </w:num>
  <w:num w:numId="12">
    <w:abstractNumId w:val="2"/>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1635"/>
    <w:rsid w:val="000C2FB9"/>
    <w:rsid w:val="001355DB"/>
    <w:rsid w:val="00154CB5"/>
    <w:rsid w:val="00160A11"/>
    <w:rsid w:val="001B57D3"/>
    <w:rsid w:val="00205985"/>
    <w:rsid w:val="00211499"/>
    <w:rsid w:val="002B355D"/>
    <w:rsid w:val="003973A8"/>
    <w:rsid w:val="003B6CCA"/>
    <w:rsid w:val="003C6ABE"/>
    <w:rsid w:val="00412D98"/>
    <w:rsid w:val="00447C7A"/>
    <w:rsid w:val="00480736"/>
    <w:rsid w:val="004C78EF"/>
    <w:rsid w:val="004E2F5B"/>
    <w:rsid w:val="00536BCB"/>
    <w:rsid w:val="00580D73"/>
    <w:rsid w:val="005839E9"/>
    <w:rsid w:val="005B72AF"/>
    <w:rsid w:val="006D17BE"/>
    <w:rsid w:val="007A3F94"/>
    <w:rsid w:val="00955C7B"/>
    <w:rsid w:val="0096500A"/>
    <w:rsid w:val="00A0679B"/>
    <w:rsid w:val="00A30BD6"/>
    <w:rsid w:val="00A6204D"/>
    <w:rsid w:val="00AC2143"/>
    <w:rsid w:val="00B204F4"/>
    <w:rsid w:val="00BA1AFE"/>
    <w:rsid w:val="00BA4AE2"/>
    <w:rsid w:val="00C149A5"/>
    <w:rsid w:val="00C347FB"/>
    <w:rsid w:val="00CE6F46"/>
    <w:rsid w:val="00DC7F18"/>
    <w:rsid w:val="00DD1A37"/>
    <w:rsid w:val="00DD3CC7"/>
    <w:rsid w:val="00DE0E55"/>
    <w:rsid w:val="00EB0D8E"/>
    <w:rsid w:val="00EE1635"/>
    <w:rsid w:val="00FB7397"/>
    <w:rsid w:val="00FC36B0"/>
    <w:rsid w:val="00FD115E"/>
    <w:rsid w:val="00FF7C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885D9A"/>
  <w15:docId w15:val="{52A7A4BF-CE2A-47D6-9B1B-5094BBEB17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85767939">
      <w:bodyDiv w:val="1"/>
      <w:marLeft w:val="0"/>
      <w:marRight w:val="0"/>
      <w:marTop w:val="0"/>
      <w:marBottom w:val="0"/>
      <w:divBdr>
        <w:top w:val="none" w:sz="0" w:space="0" w:color="auto"/>
        <w:left w:val="none" w:sz="0" w:space="0" w:color="auto"/>
        <w:bottom w:val="none" w:sz="0" w:space="0" w:color="auto"/>
        <w:right w:val="none" w:sz="0" w:space="0" w:color="auto"/>
      </w:divBdr>
    </w:div>
    <w:div w:id="1520462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LRE Lesson Template</Template>
  <TotalTime>45</TotalTime>
  <Pages>2</Pages>
  <Words>429</Words>
  <Characters>2448</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2872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Deepika Padmavati</cp:lastModifiedBy>
  <cp:revision>20</cp:revision>
  <dcterms:created xsi:type="dcterms:W3CDTF">2019-09-14T18:03:00Z</dcterms:created>
  <dcterms:modified xsi:type="dcterms:W3CDTF">2021-04-16T18:45:00Z</dcterms:modified>
</cp:coreProperties>
</file>