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56CEDA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E56CF0B" wp14:editId="1E56CF0C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6CEDB" w14:textId="66C0A9A3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</w:t>
      </w:r>
    </w:p>
    <w:p w14:paraId="1E56CEDC" w14:textId="77777777" w:rsidR="00DD3CC7" w:rsidRPr="007A3F94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color w:val="000000" w:themeColor="text1"/>
          <w:sz w:val="24"/>
          <w:szCs w:val="24"/>
          <w:u w:val="single"/>
        </w:rPr>
      </w:pPr>
    </w:p>
    <w:p w14:paraId="1E56CEDD" w14:textId="77777777" w:rsidR="00EE1635" w:rsidRPr="00FB7397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FB7397">
        <w:rPr>
          <w:rFonts w:eastAsia="Times New Roman" w:cstheme="minorHAnsi"/>
          <w:b/>
          <w:color w:val="000000" w:themeColor="text1"/>
          <w:sz w:val="24"/>
          <w:szCs w:val="24"/>
        </w:rPr>
        <w:t>“Teen Court 101: Starting a Teen Court” Academy</w:t>
      </w:r>
    </w:p>
    <w:p w14:paraId="1E56CEDE" w14:textId="77777777" w:rsidR="00EE1635" w:rsidRPr="00FB7397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FB7397">
        <w:rPr>
          <w:rFonts w:eastAsia="Times New Roman" w:cstheme="minorHAnsi"/>
          <w:color w:val="000000" w:themeColor="text1"/>
          <w:sz w:val="24"/>
          <w:szCs w:val="24"/>
        </w:rPr>
        <w:t xml:space="preserve">(Advanced Upper Elementary/Middle/High School) </w:t>
      </w:r>
    </w:p>
    <w:p w14:paraId="1E56CEE0" w14:textId="3B5C8251" w:rsidR="00DD3CC7" w:rsidRPr="00FB7397" w:rsidRDefault="00C06E15" w:rsidP="006E4B50">
      <w:pPr>
        <w:spacing w:after="0" w:line="240" w:lineRule="auto"/>
        <w:jc w:val="center"/>
        <w:rPr>
          <w:rFonts w:cstheme="minorHAnsi"/>
          <w:b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Prepare for Court Lesson Plan</w:t>
      </w:r>
    </w:p>
    <w:p w14:paraId="1E56CEE1" w14:textId="77777777" w:rsidR="00205985" w:rsidRPr="00FB7397" w:rsidRDefault="00205985" w:rsidP="00A30BD6">
      <w:pPr>
        <w:spacing w:after="0" w:line="240" w:lineRule="auto"/>
        <w:contextualSpacing/>
        <w:jc w:val="center"/>
        <w:rPr>
          <w:rFonts w:eastAsia="Calibri" w:cstheme="minorHAnsi"/>
          <w:bCs/>
          <w:i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Cs/>
          <w:i/>
          <w:color w:val="000000" w:themeColor="text1"/>
          <w:sz w:val="24"/>
          <w:szCs w:val="24"/>
        </w:rPr>
        <w:t>Obtain Administrator Approval Prior to Implementing Lesson</w:t>
      </w:r>
    </w:p>
    <w:p w14:paraId="1E56CEE2" w14:textId="77777777" w:rsidR="00160A11" w:rsidRPr="007A3F94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E3" w14:textId="728F7748" w:rsidR="00DD3CC7" w:rsidRPr="00FB7397" w:rsidRDefault="00EB0D8E" w:rsidP="00A30BD6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O</w:t>
      </w:r>
      <w:r w:rsidR="00DD3CC7"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bjectives: </w:t>
      </w:r>
      <w:r w:rsidR="00205985" w:rsidRPr="00FB7397">
        <w:rPr>
          <w:rFonts w:eastAsia="Calibri" w:cstheme="minorHAnsi"/>
          <w:b/>
          <w:bCs/>
          <w:color w:val="000000" w:themeColor="text1"/>
          <w:sz w:val="24"/>
          <w:szCs w:val="24"/>
        </w:rPr>
        <w:t>Students will…</w:t>
      </w:r>
    </w:p>
    <w:p w14:paraId="5C960568" w14:textId="75DCDE35" w:rsidR="00C933FB" w:rsidRDefault="00C933FB" w:rsidP="007A3F94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review the role of the judge.</w:t>
      </w:r>
    </w:p>
    <w:p w14:paraId="1E56CEE5" w14:textId="41A663BD" w:rsidR="00A30BD6" w:rsidRDefault="0094789E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 xml:space="preserve">choose </w:t>
      </w:r>
      <w:r w:rsidR="00C933FB">
        <w:rPr>
          <w:rFonts w:eastAsia="Calibri" w:cstheme="minorHAnsi"/>
          <w:bCs/>
          <w:color w:val="000000" w:themeColor="text1"/>
          <w:sz w:val="24"/>
          <w:szCs w:val="24"/>
        </w:rPr>
        <w:t xml:space="preserve">Teen Court 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roles.</w:t>
      </w:r>
    </w:p>
    <w:p w14:paraId="274D1C9C" w14:textId="2EEC9C33" w:rsidR="00A20B93" w:rsidRPr="00A20B93" w:rsidRDefault="00A20B93" w:rsidP="00A20B9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 xml:space="preserve">prepare </w:t>
      </w:r>
      <w:r w:rsidR="00441AC8">
        <w:rPr>
          <w:rFonts w:eastAsia="Calibri" w:cstheme="minorHAnsi"/>
          <w:bCs/>
          <w:color w:val="000000" w:themeColor="text1"/>
          <w:sz w:val="24"/>
          <w:szCs w:val="24"/>
        </w:rPr>
        <w:t>and</w:t>
      </w:r>
      <w:r>
        <w:rPr>
          <w:rFonts w:eastAsia="Calibri" w:cstheme="minorHAnsi"/>
          <w:bCs/>
          <w:color w:val="000000" w:themeColor="text1"/>
          <w:sz w:val="24"/>
          <w:szCs w:val="24"/>
        </w:rPr>
        <w:t xml:space="preserve"> hold court.</w:t>
      </w:r>
    </w:p>
    <w:p w14:paraId="1E56CEE7" w14:textId="7DC419D3" w:rsidR="00DD3CC7" w:rsidRPr="00E83969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458BB295" w14:textId="6B7149B3" w:rsidR="006E4B50" w:rsidRPr="00E83969" w:rsidRDefault="006E4B50" w:rsidP="006E4B50">
      <w:pPr>
        <w:spacing w:after="0" w:line="240" w:lineRule="auto"/>
        <w:rPr>
          <w:rFonts w:cstheme="minorHAnsi"/>
          <w:sz w:val="24"/>
          <w:szCs w:val="24"/>
        </w:rPr>
      </w:pPr>
      <w:r w:rsidRPr="00E83969">
        <w:rPr>
          <w:rFonts w:cstheme="minorHAnsi"/>
          <w:b/>
          <w:bCs/>
          <w:sz w:val="24"/>
          <w:szCs w:val="24"/>
        </w:rPr>
        <w:t>Protective Factor Developed:</w:t>
      </w:r>
      <w:r w:rsidRPr="00E83969">
        <w:rPr>
          <w:rFonts w:cstheme="minorHAnsi"/>
          <w:sz w:val="24"/>
          <w:szCs w:val="24"/>
        </w:rPr>
        <w:t xml:space="preserve"> </w:t>
      </w:r>
      <w:r w:rsidR="00133205" w:rsidRPr="00E83969">
        <w:rPr>
          <w:rFonts w:cstheme="minorHAnsi"/>
          <w:sz w:val="24"/>
          <w:szCs w:val="24"/>
        </w:rPr>
        <w:t>Decision Making Skills</w:t>
      </w:r>
    </w:p>
    <w:p w14:paraId="1B4ED9B2" w14:textId="4089A162" w:rsidR="006E4B50" w:rsidRPr="00E83969" w:rsidRDefault="006E4B50" w:rsidP="006E4B50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E83969">
        <w:rPr>
          <w:rFonts w:cstheme="minorHAnsi"/>
          <w:b/>
          <w:bCs/>
          <w:sz w:val="24"/>
          <w:szCs w:val="24"/>
        </w:rPr>
        <w:t>SEL Competency:</w:t>
      </w:r>
      <w:r w:rsidRPr="00E83969">
        <w:rPr>
          <w:rFonts w:cstheme="minorHAnsi"/>
          <w:sz w:val="24"/>
          <w:szCs w:val="24"/>
        </w:rPr>
        <w:t xml:space="preserve"> </w:t>
      </w:r>
      <w:r w:rsidR="00502EB0" w:rsidRPr="00E83969">
        <w:rPr>
          <w:rFonts w:cstheme="minorHAnsi"/>
          <w:sz w:val="24"/>
          <w:szCs w:val="24"/>
        </w:rPr>
        <w:t>R</w:t>
      </w:r>
      <w:r w:rsidR="00CC244E" w:rsidRPr="00E83969">
        <w:rPr>
          <w:rFonts w:cstheme="minorHAnsi"/>
          <w:sz w:val="24"/>
          <w:szCs w:val="24"/>
        </w:rPr>
        <w:t>elationship Skills</w:t>
      </w:r>
    </w:p>
    <w:bookmarkEnd w:id="0"/>
    <w:p w14:paraId="671FAF0F" w14:textId="77777777" w:rsidR="006E4B50" w:rsidRPr="00E83969" w:rsidRDefault="006E4B50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E8" w14:textId="77777777" w:rsidR="00DD3CC7" w:rsidRPr="00E83969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eastAsia="Calibri" w:cstheme="minorHAnsi"/>
          <w:b/>
          <w:bCs/>
          <w:color w:val="000000" w:themeColor="text1"/>
          <w:sz w:val="24"/>
          <w:szCs w:val="24"/>
        </w:rPr>
        <w:t>Materials:</w:t>
      </w:r>
    </w:p>
    <w:p w14:paraId="653A5ACA" w14:textId="77777777" w:rsidR="006E4B50" w:rsidRPr="00E83969" w:rsidRDefault="006E4B50" w:rsidP="00FB7397">
      <w:pPr>
        <w:pStyle w:val="ListParagraph"/>
        <w:numPr>
          <w:ilvl w:val="0"/>
          <w:numId w:val="10"/>
        </w:numPr>
        <w:spacing w:after="0" w:line="240" w:lineRule="auto"/>
        <w:rPr>
          <w:rFonts w:cstheme="minorHAnsi"/>
          <w:color w:val="000000" w:themeColor="text1"/>
          <w:sz w:val="24"/>
          <w:szCs w:val="24"/>
        </w:rPr>
        <w:sectPr w:rsidR="006E4B50" w:rsidRPr="00E83969" w:rsidSect="000C2FB9">
          <w:footerReference w:type="default" r:id="rId8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space="720"/>
          <w:docGrid w:linePitch="360"/>
        </w:sectPr>
      </w:pPr>
    </w:p>
    <w:p w14:paraId="1E56CEEC" w14:textId="77777777" w:rsidR="00FB7397" w:rsidRPr="00E83969" w:rsidRDefault="00FB7397" w:rsidP="00FB739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cstheme="minorHAnsi"/>
          <w:i/>
          <w:color w:val="000000" w:themeColor="text1"/>
          <w:sz w:val="24"/>
          <w:szCs w:val="24"/>
        </w:rPr>
        <w:t>Middle School Teen Court Manual</w:t>
      </w:r>
      <w:r w:rsidRPr="00E83969">
        <w:rPr>
          <w:rFonts w:cstheme="minorHAnsi"/>
          <w:color w:val="000000" w:themeColor="text1"/>
          <w:sz w:val="24"/>
          <w:szCs w:val="24"/>
        </w:rPr>
        <w:t xml:space="preserve"> 2</w:t>
      </w:r>
      <w:r w:rsidRPr="00E83969">
        <w:rPr>
          <w:rFonts w:cstheme="minorHAnsi"/>
          <w:color w:val="000000" w:themeColor="text1"/>
          <w:sz w:val="24"/>
          <w:szCs w:val="24"/>
          <w:vertAlign w:val="superscript"/>
        </w:rPr>
        <w:t>nd</w:t>
      </w:r>
      <w:r w:rsidRPr="00E83969">
        <w:rPr>
          <w:rFonts w:cstheme="minorHAnsi"/>
          <w:color w:val="000000" w:themeColor="text1"/>
          <w:sz w:val="24"/>
          <w:szCs w:val="24"/>
        </w:rPr>
        <w:t xml:space="preserve"> Edition.</w:t>
      </w:r>
    </w:p>
    <w:p w14:paraId="566122C8" w14:textId="7E30EAF8" w:rsidR="006E4B50" w:rsidRPr="00E83969" w:rsidRDefault="00194F03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Judge’s Instructions</w:t>
      </w:r>
      <w:r w:rsidR="006E2392" w:rsidRPr="00E83969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Pr="00E83969">
        <w:rPr>
          <w:rFonts w:ascii="Calibri" w:hAnsi="Calibri" w:cs="Calibri"/>
          <w:color w:val="000000" w:themeColor="text1"/>
          <w:sz w:val="24"/>
          <w:szCs w:val="24"/>
        </w:rPr>
        <w:t>pg. 163-168. (1pp)</w:t>
      </w:r>
    </w:p>
    <w:p w14:paraId="44403661" w14:textId="6A2BD988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Prosecution Case Template (3)-pg. 135-137</w:t>
      </w:r>
    </w:p>
    <w:p w14:paraId="1DD940FB" w14:textId="01D1D6D8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Victim Impact Statement (3)-pg. 105-106</w:t>
      </w:r>
    </w:p>
    <w:p w14:paraId="0CF75D55" w14:textId="61524068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Defense Team Notes (3)-pg. 129-130</w:t>
      </w:r>
    </w:p>
    <w:p w14:paraId="69101E4B" w14:textId="53C32E3E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Defense Case Template (3)-pg. 138-140</w:t>
      </w:r>
    </w:p>
    <w:p w14:paraId="4C6CA223" w14:textId="2B7DCAD2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Build a Case (7)-pg. 131-132</w:t>
      </w:r>
    </w:p>
    <w:p w14:paraId="53FA39A6" w14:textId="7420249C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Opening Statement Checklist (7)-page 49</w:t>
      </w:r>
    </w:p>
    <w:p w14:paraId="73EDAEB8" w14:textId="2F453809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Attorney Guidelines (7)-pg. 185-186</w:t>
      </w:r>
    </w:p>
    <w:p w14:paraId="4E92300A" w14:textId="44C2D251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Examinations (7)-pg. 53-56</w:t>
      </w:r>
    </w:p>
    <w:p w14:paraId="7E41ACD5" w14:textId="098DED95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Objections (7)-pg. 60-62</w:t>
      </w:r>
    </w:p>
    <w:p w14:paraId="152504D9" w14:textId="2A2C9CB2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Closing Arguments (7)-pg. 63-64</w:t>
      </w:r>
    </w:p>
    <w:p w14:paraId="1E861A15" w14:textId="41933596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Jury Deliberation Process (6)-pg. 118</w:t>
      </w:r>
    </w:p>
    <w:p w14:paraId="2D78C373" w14:textId="6C1B1411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Order of the Hearing (1pp)-pg. 169-174</w:t>
      </w:r>
    </w:p>
    <w:p w14:paraId="42C1F48C" w14:textId="060F1357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Jury Report Form (7)-pg. 147</w:t>
      </w:r>
    </w:p>
    <w:p w14:paraId="699151FF" w14:textId="0B659805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Jury Oath of Confidentiality form (7)-pg. 117</w:t>
      </w:r>
    </w:p>
    <w:p w14:paraId="2E86A540" w14:textId="4D2849F7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Order and Dignity of the Courtroom form (2)-pg. 157</w:t>
      </w:r>
    </w:p>
    <w:p w14:paraId="4D640D9E" w14:textId="2D4C446F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Record of the Hearing (2)-pg. 148</w:t>
      </w:r>
    </w:p>
    <w:p w14:paraId="3A8E932C" w14:textId="70ED456D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hAnsi="Calibri" w:cs="Calibri"/>
          <w:color w:val="000000" w:themeColor="text1"/>
          <w:sz w:val="24"/>
          <w:szCs w:val="24"/>
        </w:rPr>
        <w:t>Melissa and Math Teacher Court Case</w:t>
      </w:r>
    </w:p>
    <w:p w14:paraId="3EA01B22" w14:textId="1F492842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Gavel (1 for judge)</w:t>
      </w:r>
    </w:p>
    <w:p w14:paraId="7EE515F6" w14:textId="3A86F65A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Judge’s robe (1</w:t>
      </w: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 xml:space="preserve"> for judge</w:t>
      </w: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)</w:t>
      </w:r>
    </w:p>
    <w:p w14:paraId="514F8EA5" w14:textId="6DB92706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Clipboard</w:t>
      </w:r>
      <w:r w:rsidR="00D415B7">
        <w:rPr>
          <w:rFonts w:ascii="Calibri" w:eastAsia="Times New Roman" w:hAnsi="Calibri" w:cs="Calibri"/>
          <w:color w:val="000000" w:themeColor="text1"/>
          <w:sz w:val="24"/>
          <w:szCs w:val="24"/>
        </w:rPr>
        <w:t>/pen</w:t>
      </w: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 xml:space="preserve"> (1</w:t>
      </w:r>
      <w:r w:rsidR="00246E3E">
        <w:rPr>
          <w:rFonts w:ascii="Calibri" w:eastAsia="Times New Roman" w:hAnsi="Calibri" w:cs="Calibri"/>
          <w:color w:val="000000" w:themeColor="text1"/>
          <w:sz w:val="24"/>
          <w:szCs w:val="24"/>
        </w:rPr>
        <w:t xml:space="preserve"> for bailiff</w:t>
      </w: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)</w:t>
      </w:r>
    </w:p>
    <w:p w14:paraId="1687FEC7" w14:textId="5F5A9225" w:rsidR="006E2392" w:rsidRPr="00E83969" w:rsidRDefault="006E2392" w:rsidP="00194F03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  <w:sectPr w:rsidR="006E2392" w:rsidRPr="00E83969" w:rsidSect="006E4B50">
          <w:type w:val="continuous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num="2" w:space="720"/>
          <w:docGrid w:linePitch="360"/>
        </w:sectPr>
      </w:pP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Symbols of a Courtroom-pg. 217-218 (2</w:t>
      </w:r>
      <w:r w:rsidR="00246E3E">
        <w:rPr>
          <w:rFonts w:ascii="Calibri" w:eastAsia="Times New Roman" w:hAnsi="Calibri" w:cs="Calibri"/>
          <w:color w:val="000000" w:themeColor="text1"/>
          <w:sz w:val="24"/>
          <w:szCs w:val="24"/>
        </w:rPr>
        <w:t xml:space="preserve"> for bailiff</w:t>
      </w:r>
      <w:r w:rsidRPr="00E83969">
        <w:rPr>
          <w:rFonts w:ascii="Calibri" w:eastAsia="Times New Roman" w:hAnsi="Calibri" w:cs="Calibri"/>
          <w:color w:val="000000" w:themeColor="text1"/>
          <w:sz w:val="24"/>
          <w:szCs w:val="24"/>
        </w:rPr>
        <w:t>)</w:t>
      </w:r>
    </w:p>
    <w:p w14:paraId="1E56CEF1" w14:textId="0AB9D75F" w:rsidR="00FB7397" w:rsidRPr="00E83969" w:rsidRDefault="00FB739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F2" w14:textId="0969306F" w:rsidR="00DD3CC7" w:rsidRPr="00E83969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9A513B">
        <w:rPr>
          <w:rFonts w:eastAsia="Calibri" w:cstheme="minorHAnsi"/>
          <w:bCs/>
          <w:color w:val="000000" w:themeColor="text1"/>
          <w:sz w:val="24"/>
          <w:szCs w:val="24"/>
        </w:rPr>
        <w:t>60</w:t>
      </w:r>
      <w:r w:rsidR="003C5F98">
        <w:rPr>
          <w:rFonts w:eastAsia="Calibri" w:cstheme="minorHAnsi"/>
          <w:bCs/>
          <w:color w:val="000000" w:themeColor="text1"/>
          <w:sz w:val="24"/>
          <w:szCs w:val="24"/>
        </w:rPr>
        <w:t>+</w:t>
      </w:r>
      <w:r w:rsidR="00FC36B0" w:rsidRPr="00E83969">
        <w:rPr>
          <w:rFonts w:eastAsia="Calibri" w:cstheme="minorHAnsi"/>
          <w:bCs/>
          <w:color w:val="000000" w:themeColor="text1"/>
          <w:sz w:val="24"/>
          <w:szCs w:val="24"/>
        </w:rPr>
        <w:t xml:space="preserve"> Minutes</w:t>
      </w:r>
    </w:p>
    <w:p w14:paraId="1E56CEF3" w14:textId="77777777" w:rsidR="00DD3CC7" w:rsidRPr="00E83969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EF4" w14:textId="77777777" w:rsidR="00DD3CC7" w:rsidRPr="00E83969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Activity: </w:t>
      </w:r>
    </w:p>
    <w:p w14:paraId="1B102F7F" w14:textId="5AEC4D20" w:rsidR="007D43AF" w:rsidRPr="00E83969" w:rsidRDefault="007D43AF" w:rsidP="007D43AF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Provide each </w:t>
      </w:r>
      <w:r w:rsidRPr="00E83969">
        <w:rPr>
          <w:rFonts w:cs="Calibri"/>
          <w:color w:val="000000" w:themeColor="text1"/>
          <w:sz w:val="24"/>
          <w:szCs w:val="24"/>
        </w:rPr>
        <w:t>student</w:t>
      </w:r>
      <w:r w:rsidRPr="00E83969">
        <w:rPr>
          <w:rFonts w:cs="Calibri"/>
          <w:color w:val="000000" w:themeColor="text1"/>
          <w:sz w:val="24"/>
          <w:szCs w:val="24"/>
        </w:rPr>
        <w:t xml:space="preserve"> with a copy of the Judge’s Instructions and ask them to review on their own.</w:t>
      </w:r>
    </w:p>
    <w:p w14:paraId="56FAD08F" w14:textId="0102035F" w:rsidR="007D43AF" w:rsidRPr="00E83969" w:rsidRDefault="007D43AF" w:rsidP="007D43AF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The facilitator</w:t>
      </w:r>
      <w:r w:rsidRPr="00E83969">
        <w:rPr>
          <w:rFonts w:cs="Calibri"/>
          <w:color w:val="000000" w:themeColor="text1"/>
          <w:sz w:val="24"/>
          <w:szCs w:val="24"/>
        </w:rPr>
        <w:t xml:space="preserve"> should then review the steps in a Teen Court</w:t>
      </w:r>
      <w:r w:rsidR="00505267">
        <w:rPr>
          <w:rFonts w:cs="Calibri"/>
          <w:color w:val="000000" w:themeColor="text1"/>
          <w:sz w:val="24"/>
          <w:szCs w:val="24"/>
        </w:rPr>
        <w:t>, specifically the s</w:t>
      </w:r>
      <w:r w:rsidRPr="00E83969">
        <w:rPr>
          <w:rFonts w:cs="Calibri"/>
          <w:color w:val="000000" w:themeColor="text1"/>
          <w:sz w:val="24"/>
          <w:szCs w:val="24"/>
        </w:rPr>
        <w:t>tudent Judge w</w:t>
      </w:r>
      <w:r w:rsidR="00505267">
        <w:rPr>
          <w:rFonts w:cs="Calibri"/>
          <w:color w:val="000000" w:themeColor="text1"/>
          <w:sz w:val="24"/>
          <w:szCs w:val="24"/>
        </w:rPr>
        <w:t>ith</w:t>
      </w:r>
      <w:r w:rsidRPr="00E83969">
        <w:rPr>
          <w:rFonts w:cs="Calibri"/>
          <w:color w:val="000000" w:themeColor="text1"/>
          <w:sz w:val="24"/>
          <w:szCs w:val="24"/>
        </w:rPr>
        <w:t xml:space="preserve"> jury model.</w:t>
      </w:r>
    </w:p>
    <w:p w14:paraId="538E594E" w14:textId="38A1229C" w:rsidR="00404781" w:rsidRPr="00E83969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Allow </w:t>
      </w:r>
      <w:r w:rsidR="00B626B5">
        <w:rPr>
          <w:rFonts w:cs="Calibri"/>
          <w:color w:val="000000" w:themeColor="text1"/>
          <w:sz w:val="24"/>
          <w:szCs w:val="24"/>
        </w:rPr>
        <w:t>students</w:t>
      </w:r>
      <w:r w:rsidRPr="00E83969">
        <w:rPr>
          <w:rFonts w:cs="Calibri"/>
          <w:color w:val="000000" w:themeColor="text1"/>
          <w:sz w:val="24"/>
          <w:szCs w:val="24"/>
        </w:rPr>
        <w:t xml:space="preserve"> to sign up for the following roles:</w:t>
      </w:r>
    </w:p>
    <w:p w14:paraId="1704F069" w14:textId="63AF43FB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Defense Attorney (2 or 3 depending on the number of </w:t>
      </w:r>
      <w:r w:rsidR="00B626B5">
        <w:rPr>
          <w:rFonts w:cs="Calibri"/>
          <w:color w:val="000000" w:themeColor="text1"/>
          <w:sz w:val="24"/>
          <w:szCs w:val="24"/>
        </w:rPr>
        <w:t>students</w:t>
      </w:r>
      <w:r w:rsidRPr="00E83969">
        <w:rPr>
          <w:rFonts w:cs="Calibri"/>
          <w:color w:val="000000" w:themeColor="text1"/>
          <w:sz w:val="24"/>
          <w:szCs w:val="24"/>
        </w:rPr>
        <w:t>)</w:t>
      </w:r>
    </w:p>
    <w:p w14:paraId="3387B547" w14:textId="36852F9E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Prosecuting Attorney (2 or 3 depending on the number of </w:t>
      </w:r>
      <w:r w:rsidR="00B626B5">
        <w:rPr>
          <w:rFonts w:cs="Calibri"/>
          <w:color w:val="000000" w:themeColor="text1"/>
          <w:sz w:val="24"/>
          <w:szCs w:val="24"/>
        </w:rPr>
        <w:t>students</w:t>
      </w:r>
      <w:r w:rsidRPr="00E83969">
        <w:rPr>
          <w:rFonts w:cs="Calibri"/>
          <w:color w:val="000000" w:themeColor="text1"/>
          <w:sz w:val="24"/>
          <w:szCs w:val="24"/>
        </w:rPr>
        <w:t>)</w:t>
      </w:r>
    </w:p>
    <w:p w14:paraId="7842230E" w14:textId="4C2E8E8F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Court Clerk (1 </w:t>
      </w:r>
      <w:r w:rsidR="00B626B5">
        <w:rPr>
          <w:rFonts w:cs="Calibri"/>
          <w:color w:val="000000" w:themeColor="text1"/>
          <w:sz w:val="24"/>
          <w:szCs w:val="24"/>
        </w:rPr>
        <w:t>student</w:t>
      </w:r>
      <w:r w:rsidRPr="00E83969">
        <w:rPr>
          <w:rFonts w:cs="Calibri"/>
          <w:color w:val="000000" w:themeColor="text1"/>
          <w:sz w:val="24"/>
          <w:szCs w:val="24"/>
        </w:rPr>
        <w:t>)</w:t>
      </w:r>
    </w:p>
    <w:p w14:paraId="1C47CE1E" w14:textId="44AA1684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lastRenderedPageBreak/>
        <w:t xml:space="preserve">Bailiff (1 </w:t>
      </w:r>
      <w:r w:rsidR="00B626B5">
        <w:rPr>
          <w:rFonts w:cs="Calibri"/>
          <w:color w:val="000000" w:themeColor="text1"/>
          <w:sz w:val="24"/>
          <w:szCs w:val="24"/>
        </w:rPr>
        <w:t>student</w:t>
      </w:r>
      <w:r w:rsidRPr="00E83969">
        <w:rPr>
          <w:rFonts w:cs="Calibri"/>
          <w:color w:val="000000" w:themeColor="text1"/>
          <w:sz w:val="24"/>
          <w:szCs w:val="24"/>
        </w:rPr>
        <w:t>)</w:t>
      </w:r>
    </w:p>
    <w:p w14:paraId="09BB1C75" w14:textId="01ADE3EF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Judge (1 </w:t>
      </w:r>
      <w:r w:rsidR="00B626B5">
        <w:rPr>
          <w:rFonts w:cs="Calibri"/>
          <w:color w:val="000000" w:themeColor="text1"/>
          <w:sz w:val="24"/>
          <w:szCs w:val="24"/>
        </w:rPr>
        <w:t>student</w:t>
      </w:r>
      <w:r w:rsidRPr="00E83969">
        <w:rPr>
          <w:rFonts w:cs="Calibri"/>
          <w:color w:val="000000" w:themeColor="text1"/>
          <w:sz w:val="24"/>
          <w:szCs w:val="24"/>
        </w:rPr>
        <w:t>)</w:t>
      </w:r>
    </w:p>
    <w:p w14:paraId="6A3F79E3" w14:textId="1DF430D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Jury (remaining </w:t>
      </w:r>
      <w:r w:rsidR="00B626B5">
        <w:rPr>
          <w:rFonts w:cs="Calibri"/>
          <w:color w:val="000000" w:themeColor="text1"/>
          <w:sz w:val="24"/>
          <w:szCs w:val="24"/>
        </w:rPr>
        <w:t>students</w:t>
      </w:r>
      <w:r w:rsidR="00B626B5" w:rsidRPr="00E83969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>without assignments</w:t>
      </w:r>
      <w:r w:rsidR="00B626B5">
        <w:rPr>
          <w:rFonts w:cs="Calibri"/>
          <w:color w:val="000000" w:themeColor="text1"/>
          <w:sz w:val="24"/>
          <w:szCs w:val="24"/>
        </w:rPr>
        <w:t>)</w:t>
      </w:r>
    </w:p>
    <w:p w14:paraId="2033DAF3" w14:textId="77777777" w:rsidR="00404781" w:rsidRPr="00E83969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Each role should receive specific handouts that help them with preparing for the court.</w:t>
      </w:r>
    </w:p>
    <w:p w14:paraId="00635BD2" w14:textId="7777777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Defense Attorney Handouts:</w:t>
      </w:r>
    </w:p>
    <w:p w14:paraId="7EC63BF6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Defense Team Notes</w:t>
      </w:r>
    </w:p>
    <w:p w14:paraId="15F740CF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Defense Case Template</w:t>
      </w:r>
    </w:p>
    <w:p w14:paraId="497E1167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Build a Case</w:t>
      </w:r>
    </w:p>
    <w:p w14:paraId="046E6BD9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Opening Statement Checklist</w:t>
      </w:r>
    </w:p>
    <w:p w14:paraId="1B2C05A1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Attorney Guidelines</w:t>
      </w:r>
    </w:p>
    <w:p w14:paraId="02E0A1E5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Examinations</w:t>
      </w:r>
    </w:p>
    <w:p w14:paraId="7EAF8EB3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Objections</w:t>
      </w:r>
    </w:p>
    <w:p w14:paraId="3002784B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Closing Arguments</w:t>
      </w:r>
    </w:p>
    <w:p w14:paraId="69CDAB30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of the Hearing</w:t>
      </w:r>
    </w:p>
    <w:p w14:paraId="122D3764" w14:textId="7777777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Prosecuting Attorney Handouts:</w:t>
      </w:r>
    </w:p>
    <w:p w14:paraId="6BB2C0D5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Prosecution Case Template</w:t>
      </w:r>
    </w:p>
    <w:p w14:paraId="439C8C7C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Victim Impact Statement</w:t>
      </w:r>
    </w:p>
    <w:p w14:paraId="67C65A78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Build a Case</w:t>
      </w:r>
    </w:p>
    <w:p w14:paraId="3F899D3D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Opening Statement Checklist</w:t>
      </w:r>
    </w:p>
    <w:p w14:paraId="1D61F95D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Attorney Guidelines</w:t>
      </w:r>
    </w:p>
    <w:p w14:paraId="52A83435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Examinations</w:t>
      </w:r>
    </w:p>
    <w:p w14:paraId="19E7C3C7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Objections</w:t>
      </w:r>
    </w:p>
    <w:p w14:paraId="6B4E59B2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Closing Arguments</w:t>
      </w:r>
    </w:p>
    <w:p w14:paraId="37D3E88B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of the Hearing</w:t>
      </w:r>
    </w:p>
    <w:p w14:paraId="578CDF1B" w14:textId="7777777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Court Clerk Handouts/Materials:</w:t>
      </w:r>
    </w:p>
    <w:p w14:paraId="5257FB01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Record of the Hearing</w:t>
      </w:r>
    </w:p>
    <w:p w14:paraId="14453A4B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Court Clerk Record</w:t>
      </w:r>
    </w:p>
    <w:p w14:paraId="3EDA1C6C" w14:textId="2685D3EB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Robe/Gavel (to give to judge </w:t>
      </w:r>
      <w:r w:rsidR="00D415B7">
        <w:rPr>
          <w:rFonts w:cs="Calibri"/>
          <w:color w:val="000000" w:themeColor="text1"/>
          <w:sz w:val="24"/>
          <w:szCs w:val="24"/>
        </w:rPr>
        <w:t>prior to</w:t>
      </w:r>
      <w:r w:rsidRPr="00E83969">
        <w:rPr>
          <w:rFonts w:cs="Calibri"/>
          <w:color w:val="000000" w:themeColor="text1"/>
          <w:sz w:val="24"/>
          <w:szCs w:val="24"/>
        </w:rPr>
        <w:t xml:space="preserve"> the hearing)</w:t>
      </w:r>
    </w:p>
    <w:p w14:paraId="50813885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of the Hearing</w:t>
      </w:r>
    </w:p>
    <w:p w14:paraId="086225A1" w14:textId="7777777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Bailiff Handouts/Materials:</w:t>
      </w:r>
    </w:p>
    <w:p w14:paraId="384A46C3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Jury Oath of Confidentiality</w:t>
      </w:r>
    </w:p>
    <w:p w14:paraId="1489864D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and Dignity of the Courtroom</w:t>
      </w:r>
    </w:p>
    <w:p w14:paraId="7AF1FB2E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of the Hearing</w:t>
      </w:r>
    </w:p>
    <w:p w14:paraId="303E114B" w14:textId="34904FAF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Clipboard/pen</w:t>
      </w:r>
      <w:r w:rsidR="00D415B7">
        <w:rPr>
          <w:rFonts w:cs="Calibri"/>
          <w:color w:val="000000" w:themeColor="text1"/>
          <w:sz w:val="24"/>
          <w:szCs w:val="24"/>
        </w:rPr>
        <w:t xml:space="preserve"> (</w:t>
      </w:r>
      <w:r w:rsidRPr="00E83969">
        <w:rPr>
          <w:rFonts w:cs="Calibri"/>
          <w:color w:val="000000" w:themeColor="text1"/>
          <w:sz w:val="24"/>
          <w:szCs w:val="24"/>
        </w:rPr>
        <w:t>to be used to complete the Order and Dignity form</w:t>
      </w:r>
      <w:r w:rsidR="00D415B7">
        <w:rPr>
          <w:rFonts w:cs="Calibri"/>
          <w:color w:val="000000" w:themeColor="text1"/>
          <w:sz w:val="24"/>
          <w:szCs w:val="24"/>
        </w:rPr>
        <w:t>)</w:t>
      </w:r>
    </w:p>
    <w:p w14:paraId="582A2E34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Symbols of a Courtroom</w:t>
      </w:r>
    </w:p>
    <w:p w14:paraId="653B776D" w14:textId="77777777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Jury Member Handouts:</w:t>
      </w:r>
    </w:p>
    <w:p w14:paraId="35617813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Jury Deliberation Process</w:t>
      </w:r>
    </w:p>
    <w:p w14:paraId="774844D2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Jury Report Form</w:t>
      </w:r>
    </w:p>
    <w:p w14:paraId="2A8516EA" w14:textId="77777777" w:rsidR="00404781" w:rsidRPr="00E83969" w:rsidRDefault="00404781" w:rsidP="00404781">
      <w:pPr>
        <w:pStyle w:val="CommentText"/>
        <w:numPr>
          <w:ilvl w:val="2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>Order of the Hearing</w:t>
      </w:r>
    </w:p>
    <w:p w14:paraId="4ECCD4C4" w14:textId="7C1B3AC4" w:rsidR="00404781" w:rsidRPr="00E83969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After everyone is assigned a role, explain that they will use the example case of Melissa and her math teacher as their Teen Court case. </w:t>
      </w:r>
    </w:p>
    <w:p w14:paraId="5854CC6A" w14:textId="77777777" w:rsidR="00D415B7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lastRenderedPageBreak/>
        <w:t xml:space="preserve">Each </w:t>
      </w:r>
      <w:r w:rsidR="00D415B7">
        <w:rPr>
          <w:rFonts w:cs="Calibri"/>
          <w:color w:val="000000" w:themeColor="text1"/>
          <w:sz w:val="24"/>
          <w:szCs w:val="24"/>
        </w:rPr>
        <w:t>student</w:t>
      </w:r>
      <w:r w:rsidRPr="00E83969">
        <w:rPr>
          <w:rFonts w:cs="Calibri"/>
          <w:color w:val="000000" w:themeColor="text1"/>
          <w:sz w:val="24"/>
          <w:szCs w:val="24"/>
        </w:rPr>
        <w:t xml:space="preserve"> has an assignment that they must work on during the courtroom prep to be ready to hold their first Teen Court. </w:t>
      </w:r>
      <w:r w:rsidR="00D415B7">
        <w:rPr>
          <w:rFonts w:cs="Calibri"/>
          <w:color w:val="000000" w:themeColor="text1"/>
          <w:sz w:val="24"/>
          <w:szCs w:val="24"/>
        </w:rPr>
        <w:t xml:space="preserve"> </w:t>
      </w:r>
    </w:p>
    <w:p w14:paraId="230B412A" w14:textId="7B070B98" w:rsidR="00404781" w:rsidRPr="00E83969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All </w:t>
      </w:r>
      <w:r w:rsidR="00D415B7">
        <w:rPr>
          <w:rFonts w:cs="Calibri"/>
          <w:color w:val="000000" w:themeColor="text1"/>
          <w:sz w:val="24"/>
          <w:szCs w:val="24"/>
        </w:rPr>
        <w:t>students</w:t>
      </w:r>
      <w:r w:rsidRPr="00E83969">
        <w:rPr>
          <w:rFonts w:cs="Calibri"/>
          <w:color w:val="000000" w:themeColor="text1"/>
          <w:sz w:val="24"/>
          <w:szCs w:val="24"/>
        </w:rPr>
        <w:t xml:space="preserve"> should review the Order of the Hearing so that they can follow along during the proceedings. </w:t>
      </w:r>
    </w:p>
    <w:p w14:paraId="01CFB98F" w14:textId="2DFCAAB4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  <w:u w:val="single"/>
        </w:rPr>
        <w:t>Both attorneys should prepare:</w:t>
      </w:r>
      <w:r w:rsidRPr="00E83969">
        <w:rPr>
          <w:rFonts w:cs="Calibri"/>
          <w:color w:val="000000" w:themeColor="text1"/>
          <w:sz w:val="24"/>
          <w:szCs w:val="24"/>
        </w:rPr>
        <w:t xml:space="preserve"> Opening and Cl</w:t>
      </w:r>
      <w:r w:rsidRPr="00D415B7">
        <w:rPr>
          <w:rFonts w:cs="Calibri"/>
          <w:color w:val="000000" w:themeColor="text1"/>
          <w:sz w:val="24"/>
          <w:szCs w:val="24"/>
        </w:rPr>
        <w:t xml:space="preserve">osing Statements, Questions for the Direct Examination (Defense), Questions for the Cross Examination (Prosecution). </w:t>
      </w:r>
      <w:r w:rsidR="00D415B7">
        <w:rPr>
          <w:rFonts w:cs="Calibri"/>
          <w:color w:val="000000" w:themeColor="text1"/>
          <w:sz w:val="24"/>
          <w:szCs w:val="24"/>
        </w:rPr>
        <w:t xml:space="preserve"> </w:t>
      </w:r>
      <w:r w:rsidRPr="00D415B7">
        <w:rPr>
          <w:rFonts w:cs="Calibri"/>
          <w:color w:val="000000" w:themeColor="text1"/>
          <w:sz w:val="24"/>
          <w:szCs w:val="24"/>
        </w:rPr>
        <w:t>The Prosecution should also interview the math teacher (</w:t>
      </w:r>
      <w:r w:rsidR="00D415B7">
        <w:rPr>
          <w:rFonts w:cs="Calibri"/>
          <w:color w:val="000000" w:themeColor="text1"/>
          <w:sz w:val="24"/>
          <w:szCs w:val="24"/>
        </w:rPr>
        <w:t>1 student will need to be the math teacher</w:t>
      </w:r>
      <w:r w:rsidRPr="00D415B7">
        <w:rPr>
          <w:rFonts w:cs="Calibri"/>
          <w:color w:val="000000" w:themeColor="text1"/>
          <w:sz w:val="24"/>
          <w:szCs w:val="24"/>
        </w:rPr>
        <w:t>) and complete the Victim Impact Statement.</w:t>
      </w:r>
    </w:p>
    <w:p w14:paraId="190E5980" w14:textId="512D7D1A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  <w:u w:val="single"/>
        </w:rPr>
        <w:t>The Court Clerk should prepare:</w:t>
      </w:r>
      <w:r w:rsidRPr="00E83969">
        <w:rPr>
          <w:rFonts w:cs="Calibri"/>
          <w:color w:val="000000" w:themeColor="text1"/>
          <w:sz w:val="24"/>
          <w:szCs w:val="24"/>
        </w:rPr>
        <w:t xml:space="preserve"> The Record of the Hearing and provide the robe and gavel to the judge. </w:t>
      </w:r>
      <w:r w:rsidR="00D415B7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 xml:space="preserve">Should review the steps in the hearing. </w:t>
      </w:r>
    </w:p>
    <w:p w14:paraId="568C3FF8" w14:textId="0148B079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  <w:u w:val="single"/>
        </w:rPr>
        <w:t>The Bailiff should prepare:</w:t>
      </w:r>
      <w:r w:rsidRPr="00E83969">
        <w:rPr>
          <w:rFonts w:cs="Calibri"/>
          <w:color w:val="000000" w:themeColor="text1"/>
          <w:sz w:val="24"/>
          <w:szCs w:val="24"/>
        </w:rPr>
        <w:t xml:space="preserve"> The room. </w:t>
      </w:r>
      <w:r w:rsidR="009A513B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>T</w:t>
      </w:r>
      <w:r w:rsidR="009A513B">
        <w:rPr>
          <w:rFonts w:cs="Calibri"/>
          <w:color w:val="000000" w:themeColor="text1"/>
          <w:sz w:val="24"/>
          <w:szCs w:val="24"/>
        </w:rPr>
        <w:t>he students</w:t>
      </w:r>
      <w:r w:rsidRPr="00E83969">
        <w:rPr>
          <w:rFonts w:cs="Calibri"/>
          <w:color w:val="000000" w:themeColor="text1"/>
          <w:sz w:val="24"/>
          <w:szCs w:val="24"/>
        </w:rPr>
        <w:t xml:space="preserve"> should set the room for a hearing. They should also make sure to have the Oath of Confidentiality to give to the jurors prior to the hearing. </w:t>
      </w:r>
      <w:r w:rsidR="009A513B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 xml:space="preserve">The jurors need to sign. </w:t>
      </w:r>
      <w:r w:rsidR="009A513B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 xml:space="preserve">The top half of the Order and Dignity form should also be completed. </w:t>
      </w:r>
      <w:r w:rsidR="009A513B">
        <w:rPr>
          <w:rFonts w:cs="Calibri"/>
          <w:color w:val="000000" w:themeColor="text1"/>
          <w:sz w:val="24"/>
          <w:szCs w:val="24"/>
        </w:rPr>
        <w:t xml:space="preserve"> They s</w:t>
      </w:r>
      <w:r w:rsidRPr="00E83969">
        <w:rPr>
          <w:rFonts w:cs="Calibri"/>
          <w:color w:val="000000" w:themeColor="text1"/>
          <w:sz w:val="24"/>
          <w:szCs w:val="24"/>
        </w:rPr>
        <w:t xml:space="preserve">hould </w:t>
      </w:r>
      <w:r w:rsidR="009A513B">
        <w:rPr>
          <w:rFonts w:cs="Calibri"/>
          <w:color w:val="000000" w:themeColor="text1"/>
          <w:sz w:val="24"/>
          <w:szCs w:val="24"/>
        </w:rPr>
        <w:t xml:space="preserve">then </w:t>
      </w:r>
      <w:r w:rsidRPr="00E83969">
        <w:rPr>
          <w:rFonts w:cs="Calibri"/>
          <w:color w:val="000000" w:themeColor="text1"/>
          <w:sz w:val="24"/>
          <w:szCs w:val="24"/>
        </w:rPr>
        <w:t xml:space="preserve">review the steps in the hearing. </w:t>
      </w:r>
    </w:p>
    <w:p w14:paraId="5D7EEDF9" w14:textId="5CA6D53E" w:rsidR="00404781" w:rsidRPr="00E83969" w:rsidRDefault="00404781" w:rsidP="00404781">
      <w:pPr>
        <w:pStyle w:val="CommentText"/>
        <w:numPr>
          <w:ilvl w:val="1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  <w:u w:val="single"/>
        </w:rPr>
        <w:t>The jury members should:</w:t>
      </w:r>
      <w:r w:rsidRPr="00E83969">
        <w:rPr>
          <w:rFonts w:cs="Calibri"/>
          <w:color w:val="000000" w:themeColor="text1"/>
          <w:sz w:val="24"/>
          <w:szCs w:val="24"/>
        </w:rPr>
        <w:t xml:space="preserve"> Review their deliberation process and elect a Foreperson. </w:t>
      </w:r>
      <w:r w:rsidR="009A513B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>The jury members can assist the other people at this time to speed the prep process along.</w:t>
      </w:r>
    </w:p>
    <w:p w14:paraId="697C6456" w14:textId="3D164F22" w:rsidR="00404781" w:rsidRPr="00E83969" w:rsidRDefault="00404781" w:rsidP="00404781">
      <w:pPr>
        <w:pStyle w:val="CommentText"/>
        <w:numPr>
          <w:ilvl w:val="0"/>
          <w:numId w:val="12"/>
        </w:numPr>
        <w:spacing w:before="40" w:after="40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Facilitators should be moving around the room to assist </w:t>
      </w:r>
      <w:r w:rsidR="009A513B">
        <w:rPr>
          <w:rFonts w:cs="Calibri"/>
          <w:color w:val="000000" w:themeColor="text1"/>
          <w:sz w:val="24"/>
          <w:szCs w:val="24"/>
        </w:rPr>
        <w:t xml:space="preserve">students </w:t>
      </w:r>
      <w:r w:rsidRPr="00E83969">
        <w:rPr>
          <w:rFonts w:cs="Calibri"/>
          <w:color w:val="000000" w:themeColor="text1"/>
          <w:sz w:val="24"/>
          <w:szCs w:val="24"/>
        </w:rPr>
        <w:t xml:space="preserve">as they prepare for the hearing and ensure they understand their role. </w:t>
      </w:r>
    </w:p>
    <w:p w14:paraId="1EC4CBFE" w14:textId="6318BB24" w:rsidR="00E83969" w:rsidRPr="00E83969" w:rsidRDefault="00E83969" w:rsidP="00E83969">
      <w:pPr>
        <w:pStyle w:val="ListParagraph"/>
        <w:numPr>
          <w:ilvl w:val="0"/>
          <w:numId w:val="12"/>
        </w:numPr>
        <w:spacing w:before="40" w:after="40" w:line="240" w:lineRule="auto"/>
        <w:rPr>
          <w:rFonts w:cs="Calibri"/>
          <w:color w:val="000000" w:themeColor="text1"/>
          <w:sz w:val="24"/>
          <w:szCs w:val="24"/>
        </w:rPr>
      </w:pPr>
      <w:r w:rsidRPr="00E83969">
        <w:rPr>
          <w:rFonts w:cs="Calibri"/>
          <w:color w:val="000000" w:themeColor="text1"/>
          <w:sz w:val="24"/>
          <w:szCs w:val="24"/>
        </w:rPr>
        <w:t xml:space="preserve">The </w:t>
      </w:r>
      <w:r w:rsidR="009A513B">
        <w:rPr>
          <w:rFonts w:cs="Calibri"/>
          <w:color w:val="000000" w:themeColor="text1"/>
          <w:sz w:val="24"/>
          <w:szCs w:val="24"/>
        </w:rPr>
        <w:t>students</w:t>
      </w:r>
      <w:r w:rsidR="009A513B" w:rsidRPr="00E83969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 xml:space="preserve">should follow the Teen Court process to conduct their court. </w:t>
      </w:r>
      <w:r w:rsidR="009A513B">
        <w:rPr>
          <w:rFonts w:cs="Calibri"/>
          <w:color w:val="000000" w:themeColor="text1"/>
          <w:sz w:val="24"/>
          <w:szCs w:val="24"/>
        </w:rPr>
        <w:t xml:space="preserve"> </w:t>
      </w:r>
      <w:r w:rsidRPr="00E83969">
        <w:rPr>
          <w:rFonts w:cs="Calibri"/>
          <w:color w:val="000000" w:themeColor="text1"/>
          <w:sz w:val="24"/>
          <w:szCs w:val="24"/>
        </w:rPr>
        <w:t xml:space="preserve">They should use their Order of the Hearing to follow the process.  </w:t>
      </w:r>
    </w:p>
    <w:p w14:paraId="16A04D5E" w14:textId="0CD47ED8" w:rsidR="00E83969" w:rsidRPr="00E83969" w:rsidRDefault="009A513B" w:rsidP="00E83969">
      <w:pPr>
        <w:pStyle w:val="ListParagraph"/>
        <w:numPr>
          <w:ilvl w:val="0"/>
          <w:numId w:val="12"/>
        </w:numPr>
        <w:spacing w:before="40" w:after="40" w:line="240" w:lineRule="auto"/>
        <w:rPr>
          <w:rFonts w:cs="Calibri"/>
          <w:color w:val="000000" w:themeColor="text1"/>
          <w:sz w:val="24"/>
          <w:szCs w:val="24"/>
        </w:rPr>
      </w:pPr>
      <w:r>
        <w:rPr>
          <w:rFonts w:cs="Calibri"/>
          <w:color w:val="000000" w:themeColor="text1"/>
          <w:sz w:val="24"/>
          <w:szCs w:val="24"/>
        </w:rPr>
        <w:t xml:space="preserve">Facilitators should </w:t>
      </w:r>
      <w:r w:rsidR="00E83969" w:rsidRPr="00E83969">
        <w:rPr>
          <w:rFonts w:cs="Calibri"/>
          <w:color w:val="000000" w:themeColor="text1"/>
          <w:sz w:val="24"/>
          <w:szCs w:val="24"/>
        </w:rPr>
        <w:t xml:space="preserve">prompt </w:t>
      </w:r>
      <w:r>
        <w:rPr>
          <w:rFonts w:cs="Calibri"/>
          <w:color w:val="000000" w:themeColor="text1"/>
          <w:sz w:val="24"/>
          <w:szCs w:val="24"/>
        </w:rPr>
        <w:t>students</w:t>
      </w:r>
      <w:r w:rsidR="00E83969" w:rsidRPr="00E83969">
        <w:rPr>
          <w:rFonts w:cs="Calibri"/>
          <w:color w:val="000000" w:themeColor="text1"/>
          <w:sz w:val="24"/>
          <w:szCs w:val="24"/>
        </w:rPr>
        <w:t xml:space="preserve"> when needed to ensure the process goes smoothly. </w:t>
      </w:r>
    </w:p>
    <w:p w14:paraId="1E56CF08" w14:textId="77777777" w:rsidR="007A3F94" w:rsidRPr="00E83969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1E56CF09" w14:textId="7A9FDA18" w:rsidR="007A3F94" w:rsidRPr="00E83969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E83969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Debrief: </w:t>
      </w:r>
      <w:r w:rsidR="00FB7397" w:rsidRPr="00E83969">
        <w:rPr>
          <w:rFonts w:cstheme="minorHAnsi"/>
          <w:color w:val="000000" w:themeColor="text1"/>
          <w:sz w:val="24"/>
          <w:szCs w:val="24"/>
        </w:rPr>
        <w:t xml:space="preserve">Ask </w:t>
      </w:r>
      <w:r w:rsidR="00E83969" w:rsidRPr="00E83969">
        <w:rPr>
          <w:rFonts w:cstheme="minorHAnsi"/>
          <w:color w:val="000000" w:themeColor="text1"/>
          <w:sz w:val="24"/>
          <w:szCs w:val="24"/>
        </w:rPr>
        <w:t xml:space="preserve">students to share their favorite part about the Teen Court process. </w:t>
      </w:r>
    </w:p>
    <w:p w14:paraId="1E56CF0A" w14:textId="5BC42824" w:rsidR="00DC7F18" w:rsidRPr="00E83969" w:rsidRDefault="00DC7F18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0F44C7AB" w14:textId="5CACB5C0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68C55D4A" w14:textId="7698D837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60ABAB3E" w14:textId="34D54DB4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7612C69B" w14:textId="495A2ECE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23C2707A" w14:textId="7561B16A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3FE01915" w14:textId="132F11EC" w:rsidR="00754F31" w:rsidRPr="00E83969" w:rsidRDefault="00754F31" w:rsidP="00754F31">
      <w:pPr>
        <w:rPr>
          <w:rFonts w:cstheme="minorHAnsi"/>
          <w:color w:val="000000" w:themeColor="text1"/>
          <w:sz w:val="24"/>
          <w:szCs w:val="24"/>
        </w:rPr>
      </w:pPr>
    </w:p>
    <w:p w14:paraId="0CDBBB0E" w14:textId="6E054A95" w:rsidR="00754F31" w:rsidRPr="00E83969" w:rsidRDefault="00754F31" w:rsidP="00754F31">
      <w:pPr>
        <w:tabs>
          <w:tab w:val="left" w:pos="7672"/>
        </w:tabs>
        <w:rPr>
          <w:rFonts w:cstheme="minorHAnsi"/>
          <w:color w:val="000000" w:themeColor="text1"/>
          <w:sz w:val="24"/>
          <w:szCs w:val="24"/>
        </w:rPr>
      </w:pPr>
    </w:p>
    <w:sectPr w:rsidR="00754F31" w:rsidRPr="00E83969" w:rsidSect="006E4B50">
      <w:type w:val="continuous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F600FF" w14:textId="77777777" w:rsidR="003F4F74" w:rsidRDefault="003F4F74" w:rsidP="00DD3CC7">
      <w:pPr>
        <w:spacing w:after="0" w:line="240" w:lineRule="auto"/>
      </w:pPr>
      <w:r>
        <w:separator/>
      </w:r>
    </w:p>
  </w:endnote>
  <w:endnote w:type="continuationSeparator" w:id="0">
    <w:p w14:paraId="0BDDDFB5" w14:textId="77777777" w:rsidR="003F4F74" w:rsidRDefault="003F4F74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6CF13" w14:textId="48A46819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754F31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2028D9" w:rsidRPr="002028D9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E56CF14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2CF64" w14:textId="77777777" w:rsidR="003F4F74" w:rsidRDefault="003F4F74" w:rsidP="00DD3CC7">
      <w:pPr>
        <w:spacing w:after="0" w:line="240" w:lineRule="auto"/>
      </w:pPr>
      <w:r>
        <w:separator/>
      </w:r>
    </w:p>
  </w:footnote>
  <w:footnote w:type="continuationSeparator" w:id="0">
    <w:p w14:paraId="7E48DE55" w14:textId="77777777" w:rsidR="003F4F74" w:rsidRDefault="003F4F74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C41"/>
    <w:multiLevelType w:val="hybridMultilevel"/>
    <w:tmpl w:val="B9FEE5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266C09"/>
    <w:multiLevelType w:val="hybridMultilevel"/>
    <w:tmpl w:val="B8C4D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44CF2"/>
    <w:multiLevelType w:val="hybridMultilevel"/>
    <w:tmpl w:val="3F32D4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B04F79"/>
    <w:multiLevelType w:val="hybridMultilevel"/>
    <w:tmpl w:val="1AFECA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D896E94"/>
    <w:multiLevelType w:val="hybridMultilevel"/>
    <w:tmpl w:val="F5B820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8E52BF"/>
    <w:multiLevelType w:val="hybridMultilevel"/>
    <w:tmpl w:val="1AFECA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AA046A"/>
    <w:multiLevelType w:val="hybridMultilevel"/>
    <w:tmpl w:val="B6485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12"/>
  </w:num>
  <w:num w:numId="4">
    <w:abstractNumId w:val="1"/>
  </w:num>
  <w:num w:numId="5">
    <w:abstractNumId w:val="9"/>
  </w:num>
  <w:num w:numId="6">
    <w:abstractNumId w:val="7"/>
  </w:num>
  <w:num w:numId="7">
    <w:abstractNumId w:val="11"/>
  </w:num>
  <w:num w:numId="8">
    <w:abstractNumId w:val="13"/>
  </w:num>
  <w:num w:numId="9">
    <w:abstractNumId w:val="0"/>
  </w:num>
  <w:num w:numId="10">
    <w:abstractNumId w:val="6"/>
  </w:num>
  <w:num w:numId="11">
    <w:abstractNumId w:val="0"/>
  </w:num>
  <w:num w:numId="12">
    <w:abstractNumId w:val="2"/>
  </w:num>
  <w:num w:numId="13">
    <w:abstractNumId w:val="4"/>
  </w:num>
  <w:num w:numId="14">
    <w:abstractNumId w:val="1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133205"/>
    <w:rsid w:val="001355DB"/>
    <w:rsid w:val="00154CB5"/>
    <w:rsid w:val="00160A11"/>
    <w:rsid w:val="00194F03"/>
    <w:rsid w:val="001B3778"/>
    <w:rsid w:val="001B57D3"/>
    <w:rsid w:val="001E0BAF"/>
    <w:rsid w:val="002028D9"/>
    <w:rsid w:val="00205985"/>
    <w:rsid w:val="00211499"/>
    <w:rsid w:val="00246E3E"/>
    <w:rsid w:val="003C5F98"/>
    <w:rsid w:val="003F4F74"/>
    <w:rsid w:val="00404781"/>
    <w:rsid w:val="00412D98"/>
    <w:rsid w:val="00441AC8"/>
    <w:rsid w:val="004C78EF"/>
    <w:rsid w:val="00502EB0"/>
    <w:rsid w:val="00505267"/>
    <w:rsid w:val="00580D73"/>
    <w:rsid w:val="005839E9"/>
    <w:rsid w:val="005B72AF"/>
    <w:rsid w:val="005C0FCC"/>
    <w:rsid w:val="006E2392"/>
    <w:rsid w:val="006E4B50"/>
    <w:rsid w:val="00754F31"/>
    <w:rsid w:val="007A3F94"/>
    <w:rsid w:val="007D43AF"/>
    <w:rsid w:val="008056CC"/>
    <w:rsid w:val="0081740F"/>
    <w:rsid w:val="0094789E"/>
    <w:rsid w:val="0096500A"/>
    <w:rsid w:val="009A513B"/>
    <w:rsid w:val="00A20B93"/>
    <w:rsid w:val="00A30BD6"/>
    <w:rsid w:val="00A92CFA"/>
    <w:rsid w:val="00B204F4"/>
    <w:rsid w:val="00B626B5"/>
    <w:rsid w:val="00BA1AFE"/>
    <w:rsid w:val="00C06E15"/>
    <w:rsid w:val="00C347FB"/>
    <w:rsid w:val="00C67B1B"/>
    <w:rsid w:val="00C933FB"/>
    <w:rsid w:val="00CC045C"/>
    <w:rsid w:val="00CC244E"/>
    <w:rsid w:val="00D415B7"/>
    <w:rsid w:val="00DC7F18"/>
    <w:rsid w:val="00DD3CC7"/>
    <w:rsid w:val="00E42FE0"/>
    <w:rsid w:val="00E83969"/>
    <w:rsid w:val="00EB0D8E"/>
    <w:rsid w:val="00EE1635"/>
    <w:rsid w:val="00F03DE2"/>
    <w:rsid w:val="00F97D75"/>
    <w:rsid w:val="00FB7397"/>
    <w:rsid w:val="00FC2A4D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56CEDA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04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49</TotalTime>
  <Pages>3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36</cp:revision>
  <dcterms:created xsi:type="dcterms:W3CDTF">2019-09-14T18:03:00Z</dcterms:created>
  <dcterms:modified xsi:type="dcterms:W3CDTF">2021-04-16T19:08:00Z</dcterms:modified>
</cp:coreProperties>
</file>