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C13D61" w14:textId="77777777" w:rsidR="00D525BC" w:rsidRPr="00DC7F18" w:rsidRDefault="00DD3CC7" w:rsidP="00DD3CC7">
      <w:pPr>
        <w:jc w:val="center"/>
        <w:rPr>
          <w:sz w:val="24"/>
          <w:szCs w:val="24"/>
        </w:rPr>
      </w:pPr>
      <w:r w:rsidRPr="00DC7F18">
        <w:rPr>
          <w:rFonts w:cs="Tahoma"/>
          <w:b/>
          <w:noProof/>
          <w:sz w:val="24"/>
          <w:szCs w:val="24"/>
        </w:rPr>
        <w:drawing>
          <wp:inline distT="0" distB="0" distL="0" distR="0" wp14:anchorId="12C13D84" wp14:editId="12C13D85">
            <wp:extent cx="2051685" cy="954405"/>
            <wp:effectExtent l="0" t="0" r="5715" b="0"/>
            <wp:docPr id="1" name="Picture 1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C13D62" w14:textId="37809DD9" w:rsidR="00EE1635" w:rsidRPr="003E01A0" w:rsidRDefault="00EE1635" w:rsidP="00A30BD6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eastAsia="Times New Roman" w:hAnsi="Calibri" w:cs="Calibri"/>
          <w:sz w:val="20"/>
        </w:rPr>
      </w:pPr>
      <w:r w:rsidRPr="003E01A0">
        <w:rPr>
          <w:rFonts w:ascii="Calibri" w:eastAsia="Times New Roman" w:hAnsi="Calibri" w:cs="Calibri"/>
          <w:sz w:val="20"/>
        </w:rPr>
        <w:t xml:space="preserve">The Law-Related Education Academy is sponsored by the Arizona Foundation for Legal Services &amp; Education with funding made possible by the Arizona Supreme Court.  </w:t>
      </w:r>
    </w:p>
    <w:p w14:paraId="12C13D63" w14:textId="77777777" w:rsidR="00DD3CC7" w:rsidRPr="0026682A" w:rsidRDefault="00DD3CC7" w:rsidP="00A30BD6">
      <w:pPr>
        <w:spacing w:after="0" w:line="240" w:lineRule="auto"/>
        <w:contextualSpacing/>
        <w:jc w:val="center"/>
        <w:rPr>
          <w:rFonts w:eastAsia="Calibri" w:cstheme="minorHAnsi"/>
          <w:b/>
          <w:bCs/>
          <w:color w:val="000000" w:themeColor="text1"/>
          <w:sz w:val="24"/>
          <w:szCs w:val="24"/>
          <w:u w:val="single"/>
        </w:rPr>
      </w:pPr>
    </w:p>
    <w:p w14:paraId="12C13D64" w14:textId="77777777" w:rsidR="00EE1635" w:rsidRPr="0026682A" w:rsidRDefault="00EE1635" w:rsidP="009C5ADD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eastAsia="Times New Roman" w:cstheme="minorHAnsi"/>
          <w:b/>
          <w:color w:val="000000" w:themeColor="text1"/>
          <w:sz w:val="24"/>
          <w:szCs w:val="24"/>
        </w:rPr>
      </w:pPr>
      <w:r w:rsidRPr="0026682A">
        <w:rPr>
          <w:rFonts w:eastAsia="Times New Roman" w:cstheme="minorHAnsi"/>
          <w:b/>
          <w:color w:val="000000" w:themeColor="text1"/>
          <w:sz w:val="24"/>
          <w:szCs w:val="24"/>
        </w:rPr>
        <w:t>“Teen Court 101: Starting a Teen Court” Academy</w:t>
      </w:r>
    </w:p>
    <w:p w14:paraId="12C13D65" w14:textId="77777777" w:rsidR="00EE1635" w:rsidRPr="0026682A" w:rsidRDefault="00EE1635" w:rsidP="009C5ADD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eastAsia="Times New Roman" w:cstheme="minorHAnsi"/>
          <w:b/>
          <w:color w:val="000000" w:themeColor="text1"/>
          <w:sz w:val="24"/>
          <w:szCs w:val="24"/>
        </w:rPr>
      </w:pPr>
      <w:r w:rsidRPr="0026682A">
        <w:rPr>
          <w:rFonts w:eastAsia="Times New Roman" w:cstheme="minorHAnsi"/>
          <w:color w:val="000000" w:themeColor="text1"/>
          <w:sz w:val="24"/>
          <w:szCs w:val="24"/>
        </w:rPr>
        <w:t xml:space="preserve">(Advanced Upper Elementary/Middle/High School) </w:t>
      </w:r>
    </w:p>
    <w:p w14:paraId="12C13D67" w14:textId="785EAE49" w:rsidR="00DD3CC7" w:rsidRPr="0026682A" w:rsidRDefault="009C5ADD" w:rsidP="00525B2E">
      <w:pPr>
        <w:spacing w:after="0" w:line="240" w:lineRule="auto"/>
        <w:jc w:val="center"/>
        <w:rPr>
          <w:rFonts w:cstheme="minorHAnsi"/>
          <w:b/>
          <w:color w:val="000000" w:themeColor="text1"/>
          <w:sz w:val="24"/>
          <w:szCs w:val="24"/>
        </w:rPr>
      </w:pPr>
      <w:r w:rsidRPr="0026682A">
        <w:rPr>
          <w:rFonts w:cstheme="minorHAnsi"/>
          <w:b/>
          <w:color w:val="000000" w:themeColor="text1"/>
          <w:sz w:val="24"/>
          <w:szCs w:val="24"/>
        </w:rPr>
        <w:t>Debrief the Hearing</w:t>
      </w:r>
      <w:r w:rsidR="00525B2E" w:rsidRPr="0026682A">
        <w:rPr>
          <w:rFonts w:cstheme="minorHAnsi"/>
          <w:b/>
          <w:color w:val="000000" w:themeColor="text1"/>
          <w:sz w:val="24"/>
          <w:szCs w:val="24"/>
        </w:rPr>
        <w:t xml:space="preserve"> </w:t>
      </w:r>
      <w:r w:rsidR="00DC7F18" w:rsidRPr="0026682A">
        <w:rPr>
          <w:rFonts w:eastAsia="Calibri" w:cstheme="minorHAnsi"/>
          <w:b/>
          <w:bCs/>
          <w:color w:val="000000" w:themeColor="text1"/>
          <w:sz w:val="24"/>
          <w:szCs w:val="24"/>
        </w:rPr>
        <w:t>Lesson Plan</w:t>
      </w:r>
    </w:p>
    <w:p w14:paraId="12C13D68" w14:textId="77777777" w:rsidR="00205985" w:rsidRPr="0026682A" w:rsidRDefault="00205985" w:rsidP="009C5ADD">
      <w:pPr>
        <w:spacing w:after="0" w:line="240" w:lineRule="auto"/>
        <w:contextualSpacing/>
        <w:jc w:val="center"/>
        <w:rPr>
          <w:rFonts w:eastAsia="Calibri" w:cstheme="minorHAnsi"/>
          <w:bCs/>
          <w:i/>
          <w:color w:val="000000" w:themeColor="text1"/>
          <w:sz w:val="24"/>
          <w:szCs w:val="24"/>
        </w:rPr>
      </w:pPr>
      <w:r w:rsidRPr="0026682A">
        <w:rPr>
          <w:rFonts w:eastAsia="Calibri" w:cstheme="minorHAnsi"/>
          <w:bCs/>
          <w:i/>
          <w:color w:val="000000" w:themeColor="text1"/>
          <w:sz w:val="24"/>
          <w:szCs w:val="24"/>
        </w:rPr>
        <w:t>Obtain Administrator Approval Prior to Implementing Lesson</w:t>
      </w:r>
    </w:p>
    <w:p w14:paraId="12C13D69" w14:textId="77777777" w:rsidR="00160A11" w:rsidRPr="0026682A" w:rsidRDefault="00160A11" w:rsidP="009C5ADD">
      <w:pPr>
        <w:spacing w:after="0" w:line="240" w:lineRule="auto"/>
        <w:contextualSpacing/>
        <w:rPr>
          <w:rFonts w:eastAsia="Calibri" w:cstheme="minorHAnsi"/>
          <w:b/>
          <w:bCs/>
          <w:color w:val="000000" w:themeColor="text1"/>
          <w:sz w:val="24"/>
          <w:szCs w:val="24"/>
        </w:rPr>
      </w:pPr>
    </w:p>
    <w:p w14:paraId="12C13D6A" w14:textId="5C346D37" w:rsidR="00DD3CC7" w:rsidRPr="0026682A" w:rsidRDefault="00EB0D8E" w:rsidP="009C5ADD">
      <w:pPr>
        <w:spacing w:after="0" w:line="240" w:lineRule="auto"/>
        <w:rPr>
          <w:rFonts w:eastAsia="Calibri" w:cstheme="minorHAnsi"/>
          <w:b/>
          <w:bCs/>
          <w:color w:val="000000" w:themeColor="text1"/>
          <w:sz w:val="24"/>
          <w:szCs w:val="24"/>
        </w:rPr>
      </w:pPr>
      <w:r w:rsidRPr="0026682A">
        <w:rPr>
          <w:rFonts w:eastAsia="Calibri" w:cstheme="minorHAnsi"/>
          <w:b/>
          <w:bCs/>
          <w:color w:val="000000" w:themeColor="text1"/>
          <w:sz w:val="24"/>
          <w:szCs w:val="24"/>
        </w:rPr>
        <w:t>O</w:t>
      </w:r>
      <w:r w:rsidR="00DD3CC7" w:rsidRPr="0026682A">
        <w:rPr>
          <w:rFonts w:eastAsia="Calibri" w:cstheme="minorHAnsi"/>
          <w:b/>
          <w:bCs/>
          <w:color w:val="000000" w:themeColor="text1"/>
          <w:sz w:val="24"/>
          <w:szCs w:val="24"/>
        </w:rPr>
        <w:t xml:space="preserve">bjectives: </w:t>
      </w:r>
      <w:r w:rsidR="00205985" w:rsidRPr="0026682A">
        <w:rPr>
          <w:rFonts w:eastAsia="Calibri" w:cstheme="minorHAnsi"/>
          <w:b/>
          <w:bCs/>
          <w:color w:val="000000" w:themeColor="text1"/>
          <w:sz w:val="24"/>
          <w:szCs w:val="24"/>
        </w:rPr>
        <w:t>Students will…</w:t>
      </w:r>
    </w:p>
    <w:p w14:paraId="12C13D6B" w14:textId="1AB21D39" w:rsidR="00A30BD6" w:rsidRPr="0026682A" w:rsidRDefault="00525B2E" w:rsidP="009C5ADD">
      <w:pPr>
        <w:pStyle w:val="ListParagraph"/>
        <w:numPr>
          <w:ilvl w:val="0"/>
          <w:numId w:val="4"/>
        </w:numPr>
        <w:spacing w:after="0" w:line="240" w:lineRule="auto"/>
        <w:rPr>
          <w:rFonts w:eastAsia="Calibri" w:cstheme="minorHAnsi"/>
          <w:bCs/>
          <w:color w:val="000000" w:themeColor="text1"/>
          <w:sz w:val="24"/>
          <w:szCs w:val="24"/>
        </w:rPr>
      </w:pPr>
      <w:r w:rsidRPr="0026682A">
        <w:rPr>
          <w:rFonts w:eastAsia="Calibri" w:cstheme="minorHAnsi"/>
          <w:bCs/>
          <w:color w:val="000000" w:themeColor="text1"/>
          <w:sz w:val="24"/>
          <w:szCs w:val="24"/>
        </w:rPr>
        <w:t>u</w:t>
      </w:r>
      <w:r w:rsidR="00B204F4" w:rsidRPr="0026682A">
        <w:rPr>
          <w:rFonts w:eastAsia="Calibri" w:cstheme="minorHAnsi"/>
          <w:bCs/>
          <w:color w:val="000000" w:themeColor="text1"/>
          <w:sz w:val="24"/>
          <w:szCs w:val="24"/>
        </w:rPr>
        <w:t xml:space="preserve">nderstand </w:t>
      </w:r>
      <w:r w:rsidR="000D5FF0" w:rsidRPr="0026682A">
        <w:rPr>
          <w:rFonts w:eastAsia="Calibri" w:cstheme="minorHAnsi"/>
          <w:bCs/>
          <w:color w:val="000000" w:themeColor="text1"/>
          <w:sz w:val="24"/>
          <w:szCs w:val="24"/>
        </w:rPr>
        <w:t>how their hearing process went</w:t>
      </w:r>
      <w:r w:rsidRPr="0026682A">
        <w:rPr>
          <w:rFonts w:eastAsia="Calibri" w:cstheme="minorHAnsi"/>
          <w:bCs/>
          <w:color w:val="000000" w:themeColor="text1"/>
          <w:sz w:val="24"/>
          <w:szCs w:val="24"/>
        </w:rPr>
        <w:t>.</w:t>
      </w:r>
    </w:p>
    <w:p w14:paraId="12C13D6C" w14:textId="3E006466" w:rsidR="000D5FF0" w:rsidRPr="0026682A" w:rsidRDefault="00525B2E" w:rsidP="009C5ADD">
      <w:pPr>
        <w:pStyle w:val="ListParagraph"/>
        <w:numPr>
          <w:ilvl w:val="0"/>
          <w:numId w:val="4"/>
        </w:numPr>
        <w:spacing w:after="0" w:line="240" w:lineRule="auto"/>
        <w:rPr>
          <w:rFonts w:eastAsia="Calibri" w:cstheme="minorHAnsi"/>
          <w:bCs/>
          <w:color w:val="000000" w:themeColor="text1"/>
          <w:sz w:val="24"/>
          <w:szCs w:val="24"/>
        </w:rPr>
      </w:pPr>
      <w:r w:rsidRPr="0026682A">
        <w:rPr>
          <w:rFonts w:eastAsia="Calibri" w:cstheme="minorHAnsi"/>
          <w:bCs/>
          <w:color w:val="000000" w:themeColor="text1"/>
          <w:sz w:val="24"/>
          <w:szCs w:val="24"/>
        </w:rPr>
        <w:t>e</w:t>
      </w:r>
      <w:r w:rsidR="000D5FF0" w:rsidRPr="0026682A">
        <w:rPr>
          <w:rFonts w:eastAsia="Calibri" w:cstheme="minorHAnsi"/>
          <w:bCs/>
          <w:color w:val="000000" w:themeColor="text1"/>
          <w:sz w:val="24"/>
          <w:szCs w:val="24"/>
        </w:rPr>
        <w:t>xplore skills developed during the hearing process</w:t>
      </w:r>
      <w:r w:rsidRPr="0026682A">
        <w:rPr>
          <w:rFonts w:eastAsia="Calibri" w:cstheme="minorHAnsi"/>
          <w:bCs/>
          <w:color w:val="000000" w:themeColor="text1"/>
          <w:sz w:val="24"/>
          <w:szCs w:val="24"/>
        </w:rPr>
        <w:t>.</w:t>
      </w:r>
    </w:p>
    <w:p w14:paraId="12C13D6D" w14:textId="0F84BF4D" w:rsidR="00B204F4" w:rsidRPr="0026682A" w:rsidRDefault="00525B2E" w:rsidP="009C5ADD">
      <w:pPr>
        <w:pStyle w:val="ListParagraph"/>
        <w:numPr>
          <w:ilvl w:val="0"/>
          <w:numId w:val="4"/>
        </w:numPr>
        <w:spacing w:after="0" w:line="240" w:lineRule="auto"/>
        <w:rPr>
          <w:rFonts w:eastAsia="Calibri" w:cstheme="minorHAnsi"/>
          <w:bCs/>
          <w:color w:val="000000" w:themeColor="text1"/>
          <w:sz w:val="24"/>
          <w:szCs w:val="24"/>
        </w:rPr>
      </w:pPr>
      <w:r w:rsidRPr="0026682A">
        <w:rPr>
          <w:rFonts w:eastAsia="Calibri" w:cstheme="minorHAnsi"/>
          <w:bCs/>
          <w:color w:val="000000" w:themeColor="text1"/>
          <w:sz w:val="24"/>
          <w:szCs w:val="24"/>
        </w:rPr>
        <w:t>a</w:t>
      </w:r>
      <w:r w:rsidR="000D5FF0" w:rsidRPr="0026682A">
        <w:rPr>
          <w:rFonts w:eastAsia="Calibri" w:cstheme="minorHAnsi"/>
          <w:bCs/>
          <w:color w:val="000000" w:themeColor="text1"/>
          <w:sz w:val="24"/>
          <w:szCs w:val="24"/>
        </w:rPr>
        <w:t xml:space="preserve">sk </w:t>
      </w:r>
      <w:r w:rsidR="00D54D10" w:rsidRPr="0026682A">
        <w:rPr>
          <w:rFonts w:eastAsia="Calibri" w:cstheme="minorHAnsi"/>
          <w:bCs/>
          <w:color w:val="000000" w:themeColor="text1"/>
          <w:sz w:val="24"/>
          <w:szCs w:val="24"/>
        </w:rPr>
        <w:t xml:space="preserve">clarifying </w:t>
      </w:r>
      <w:r w:rsidR="000D5FF0" w:rsidRPr="0026682A">
        <w:rPr>
          <w:rFonts w:eastAsia="Calibri" w:cstheme="minorHAnsi"/>
          <w:bCs/>
          <w:color w:val="000000" w:themeColor="text1"/>
          <w:sz w:val="24"/>
          <w:szCs w:val="24"/>
        </w:rPr>
        <w:t>questions about Teen Court hearings</w:t>
      </w:r>
      <w:r w:rsidRPr="0026682A">
        <w:rPr>
          <w:rFonts w:eastAsia="Calibri" w:cstheme="minorHAnsi"/>
          <w:bCs/>
          <w:color w:val="000000" w:themeColor="text1"/>
          <w:sz w:val="24"/>
          <w:szCs w:val="24"/>
        </w:rPr>
        <w:t>.</w:t>
      </w:r>
    </w:p>
    <w:p w14:paraId="12C13D6E" w14:textId="3E4D4E52" w:rsidR="00DD3CC7" w:rsidRPr="0026682A" w:rsidRDefault="00DD3CC7" w:rsidP="009C5ADD">
      <w:pPr>
        <w:spacing w:after="0" w:line="240" w:lineRule="auto"/>
        <w:rPr>
          <w:rFonts w:eastAsia="Calibri" w:cstheme="minorHAnsi"/>
          <w:b/>
          <w:bCs/>
          <w:color w:val="000000" w:themeColor="text1"/>
          <w:sz w:val="24"/>
          <w:szCs w:val="24"/>
        </w:rPr>
      </w:pPr>
    </w:p>
    <w:p w14:paraId="5FC09023" w14:textId="77777777" w:rsidR="00525B2E" w:rsidRPr="0026682A" w:rsidRDefault="00525B2E" w:rsidP="00525B2E">
      <w:pPr>
        <w:spacing w:after="0" w:line="240" w:lineRule="auto"/>
        <w:rPr>
          <w:rFonts w:cstheme="minorHAnsi"/>
          <w:sz w:val="24"/>
          <w:szCs w:val="24"/>
        </w:rPr>
      </w:pPr>
      <w:r w:rsidRPr="0026682A">
        <w:rPr>
          <w:rFonts w:cstheme="minorHAnsi"/>
          <w:b/>
          <w:bCs/>
          <w:sz w:val="24"/>
          <w:szCs w:val="24"/>
        </w:rPr>
        <w:t>Protective Factor Developed:</w:t>
      </w:r>
      <w:r w:rsidRPr="0026682A">
        <w:rPr>
          <w:rFonts w:cstheme="minorHAnsi"/>
          <w:sz w:val="24"/>
          <w:szCs w:val="24"/>
        </w:rPr>
        <w:t xml:space="preserve"> Empathy for Others</w:t>
      </w:r>
    </w:p>
    <w:p w14:paraId="796689D2" w14:textId="77777777" w:rsidR="00525B2E" w:rsidRPr="0026682A" w:rsidRDefault="00525B2E" w:rsidP="00525B2E">
      <w:pPr>
        <w:spacing w:after="0" w:line="240" w:lineRule="auto"/>
        <w:rPr>
          <w:rFonts w:cstheme="minorHAnsi"/>
          <w:sz w:val="24"/>
          <w:szCs w:val="24"/>
        </w:rPr>
      </w:pPr>
      <w:bookmarkStart w:id="0" w:name="_Hlk48028835"/>
      <w:r w:rsidRPr="0026682A">
        <w:rPr>
          <w:rFonts w:cstheme="minorHAnsi"/>
          <w:b/>
          <w:bCs/>
          <w:sz w:val="24"/>
          <w:szCs w:val="24"/>
        </w:rPr>
        <w:t>SEL Competency:</w:t>
      </w:r>
      <w:r w:rsidRPr="0026682A">
        <w:rPr>
          <w:rFonts w:cstheme="minorHAnsi"/>
          <w:sz w:val="24"/>
          <w:szCs w:val="24"/>
        </w:rPr>
        <w:t xml:space="preserve"> Social Awareness</w:t>
      </w:r>
    </w:p>
    <w:bookmarkEnd w:id="0"/>
    <w:p w14:paraId="36C286F7" w14:textId="77777777" w:rsidR="00525B2E" w:rsidRPr="0026682A" w:rsidRDefault="00525B2E" w:rsidP="009C5ADD">
      <w:pPr>
        <w:spacing w:after="0" w:line="240" w:lineRule="auto"/>
        <w:rPr>
          <w:rFonts w:eastAsia="Calibri" w:cstheme="minorHAnsi"/>
          <w:b/>
          <w:bCs/>
          <w:color w:val="000000" w:themeColor="text1"/>
          <w:sz w:val="24"/>
          <w:szCs w:val="24"/>
        </w:rPr>
      </w:pPr>
    </w:p>
    <w:p w14:paraId="12C13D6F" w14:textId="77777777" w:rsidR="00DD3CC7" w:rsidRPr="0026682A" w:rsidRDefault="00DD3CC7" w:rsidP="009C5ADD">
      <w:pPr>
        <w:spacing w:after="0" w:line="240" w:lineRule="auto"/>
        <w:rPr>
          <w:rFonts w:eastAsia="Calibri" w:cstheme="minorHAnsi"/>
          <w:b/>
          <w:bCs/>
          <w:color w:val="000000" w:themeColor="text1"/>
          <w:sz w:val="24"/>
          <w:szCs w:val="24"/>
        </w:rPr>
      </w:pPr>
      <w:r w:rsidRPr="0026682A">
        <w:rPr>
          <w:rFonts w:eastAsia="Calibri" w:cstheme="minorHAnsi"/>
          <w:b/>
          <w:bCs/>
          <w:color w:val="000000" w:themeColor="text1"/>
          <w:sz w:val="24"/>
          <w:szCs w:val="24"/>
        </w:rPr>
        <w:t>Materials:</w:t>
      </w:r>
    </w:p>
    <w:p w14:paraId="12C13D70" w14:textId="77777777" w:rsidR="00FB7397" w:rsidRPr="0026682A" w:rsidRDefault="009C5ADD" w:rsidP="009C5ADD">
      <w:pPr>
        <w:pStyle w:val="ListParagraph"/>
        <w:numPr>
          <w:ilvl w:val="0"/>
          <w:numId w:val="10"/>
        </w:numPr>
        <w:spacing w:after="0" w:line="240" w:lineRule="auto"/>
        <w:rPr>
          <w:rFonts w:eastAsia="Calibri" w:cstheme="minorHAnsi"/>
          <w:b/>
          <w:bCs/>
          <w:color w:val="000000" w:themeColor="text1"/>
          <w:sz w:val="24"/>
          <w:szCs w:val="24"/>
        </w:rPr>
      </w:pPr>
      <w:r w:rsidRPr="0026682A">
        <w:rPr>
          <w:rFonts w:cstheme="minorHAnsi"/>
          <w:color w:val="000000" w:themeColor="text1"/>
          <w:sz w:val="24"/>
          <w:szCs w:val="24"/>
        </w:rPr>
        <w:t xml:space="preserve">Chart Paper </w:t>
      </w:r>
    </w:p>
    <w:p w14:paraId="12C13D71" w14:textId="77777777" w:rsidR="00A6204D" w:rsidRPr="0026682A" w:rsidRDefault="009C5ADD" w:rsidP="009C5ADD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outlineLvl w:val="0"/>
        <w:rPr>
          <w:rFonts w:eastAsia="Times New Roman" w:cstheme="minorHAnsi"/>
          <w:color w:val="000000" w:themeColor="text1"/>
          <w:sz w:val="24"/>
          <w:szCs w:val="24"/>
        </w:rPr>
      </w:pPr>
      <w:r w:rsidRPr="0026682A">
        <w:rPr>
          <w:rFonts w:eastAsia="Times New Roman" w:cstheme="minorHAnsi"/>
          <w:color w:val="000000" w:themeColor="text1"/>
          <w:sz w:val="24"/>
          <w:szCs w:val="24"/>
        </w:rPr>
        <w:t>1 Different Colored Marker per group</w:t>
      </w:r>
    </w:p>
    <w:p w14:paraId="12C13D72" w14:textId="77777777" w:rsidR="009C5ADD" w:rsidRPr="0026682A" w:rsidRDefault="009C5ADD" w:rsidP="009C5ADD">
      <w:pPr>
        <w:spacing w:after="0" w:line="240" w:lineRule="auto"/>
        <w:rPr>
          <w:rFonts w:eastAsia="Calibri" w:cstheme="minorHAnsi"/>
          <w:b/>
          <w:bCs/>
          <w:color w:val="000000" w:themeColor="text1"/>
          <w:sz w:val="24"/>
          <w:szCs w:val="24"/>
        </w:rPr>
      </w:pPr>
    </w:p>
    <w:p w14:paraId="12C13D73" w14:textId="77777777" w:rsidR="00DD3CC7" w:rsidRPr="0026682A" w:rsidRDefault="00DD3CC7" w:rsidP="009C5ADD">
      <w:pPr>
        <w:spacing w:after="0" w:line="240" w:lineRule="auto"/>
        <w:rPr>
          <w:rFonts w:eastAsia="Calibri" w:cstheme="minorHAnsi"/>
          <w:b/>
          <w:bCs/>
          <w:color w:val="000000" w:themeColor="text1"/>
          <w:sz w:val="24"/>
          <w:szCs w:val="24"/>
        </w:rPr>
      </w:pPr>
      <w:r w:rsidRPr="0026682A">
        <w:rPr>
          <w:rFonts w:eastAsia="Calibri" w:cstheme="minorHAnsi"/>
          <w:b/>
          <w:bCs/>
          <w:color w:val="000000" w:themeColor="text1"/>
          <w:sz w:val="24"/>
          <w:szCs w:val="24"/>
        </w:rPr>
        <w:t xml:space="preserve">Timeframe: </w:t>
      </w:r>
      <w:r w:rsidR="00EE6DB3" w:rsidRPr="0026682A">
        <w:rPr>
          <w:rFonts w:eastAsia="Calibri" w:cstheme="minorHAnsi"/>
          <w:bCs/>
          <w:color w:val="000000" w:themeColor="text1"/>
          <w:sz w:val="24"/>
          <w:szCs w:val="24"/>
        </w:rPr>
        <w:t>30</w:t>
      </w:r>
      <w:r w:rsidR="00FC36B0" w:rsidRPr="0026682A">
        <w:rPr>
          <w:rFonts w:eastAsia="Calibri" w:cstheme="minorHAnsi"/>
          <w:bCs/>
          <w:color w:val="000000" w:themeColor="text1"/>
          <w:sz w:val="24"/>
          <w:szCs w:val="24"/>
        </w:rPr>
        <w:t xml:space="preserve"> Minutes</w:t>
      </w:r>
    </w:p>
    <w:p w14:paraId="12C13D74" w14:textId="77777777" w:rsidR="00DD3CC7" w:rsidRPr="0026682A" w:rsidRDefault="00DD3CC7" w:rsidP="009C5ADD">
      <w:pPr>
        <w:spacing w:after="0" w:line="240" w:lineRule="auto"/>
        <w:rPr>
          <w:rFonts w:eastAsia="Calibri" w:cstheme="minorHAnsi"/>
          <w:b/>
          <w:bCs/>
          <w:color w:val="000000" w:themeColor="text1"/>
          <w:sz w:val="24"/>
          <w:szCs w:val="24"/>
        </w:rPr>
      </w:pPr>
    </w:p>
    <w:p w14:paraId="12C13D75" w14:textId="77777777" w:rsidR="00DD3CC7" w:rsidRPr="0026682A" w:rsidRDefault="00DD3CC7" w:rsidP="009C5ADD">
      <w:pPr>
        <w:spacing w:after="0" w:line="240" w:lineRule="auto"/>
        <w:rPr>
          <w:rFonts w:eastAsia="Calibri" w:cstheme="minorHAnsi"/>
          <w:b/>
          <w:bCs/>
          <w:color w:val="000000" w:themeColor="text1"/>
          <w:sz w:val="24"/>
          <w:szCs w:val="24"/>
        </w:rPr>
      </w:pPr>
      <w:r w:rsidRPr="0026682A">
        <w:rPr>
          <w:rFonts w:eastAsia="Calibri" w:cstheme="minorHAnsi"/>
          <w:b/>
          <w:bCs/>
          <w:color w:val="000000" w:themeColor="text1"/>
          <w:sz w:val="24"/>
          <w:szCs w:val="24"/>
        </w:rPr>
        <w:t xml:space="preserve">Activity: </w:t>
      </w:r>
    </w:p>
    <w:p w14:paraId="12C13D76" w14:textId="77777777" w:rsidR="009C5ADD" w:rsidRPr="0026682A" w:rsidRDefault="009C5ADD" w:rsidP="009C5ADD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</w:rPr>
      </w:pPr>
      <w:r w:rsidRPr="0026682A">
        <w:rPr>
          <w:rFonts w:eastAsia="Times New Roman" w:cstheme="minorHAnsi"/>
          <w:color w:val="000000" w:themeColor="text1"/>
          <w:sz w:val="24"/>
          <w:szCs w:val="24"/>
        </w:rPr>
        <w:t>Prior to the activity, post the following chart papers around the room (1 question per chart paper):</w:t>
      </w:r>
    </w:p>
    <w:p w14:paraId="12C13D77" w14:textId="77777777" w:rsidR="009C5ADD" w:rsidRPr="0026682A" w:rsidRDefault="009C5ADD" w:rsidP="009C5ADD">
      <w:pPr>
        <w:widowControl w:val="0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</w:rPr>
      </w:pPr>
      <w:r w:rsidRPr="0026682A">
        <w:rPr>
          <w:rFonts w:eastAsia="Times New Roman" w:cstheme="minorHAnsi"/>
          <w:color w:val="000000" w:themeColor="text1"/>
          <w:sz w:val="24"/>
          <w:szCs w:val="24"/>
        </w:rPr>
        <w:t>What skills do students develop when participating in Teen Court hearings?</w:t>
      </w:r>
    </w:p>
    <w:p w14:paraId="12C13D78" w14:textId="77777777" w:rsidR="009C5ADD" w:rsidRPr="0026682A" w:rsidRDefault="009C5ADD" w:rsidP="009C5ADD">
      <w:pPr>
        <w:widowControl w:val="0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</w:rPr>
      </w:pPr>
      <w:r w:rsidRPr="0026682A">
        <w:rPr>
          <w:rFonts w:eastAsia="Times New Roman" w:cstheme="minorHAnsi"/>
          <w:color w:val="000000" w:themeColor="text1"/>
          <w:sz w:val="24"/>
          <w:szCs w:val="24"/>
        </w:rPr>
        <w:t>How does the Teen Court hearing encourage Restorative Justice?</w:t>
      </w:r>
    </w:p>
    <w:p w14:paraId="12C13D79" w14:textId="77777777" w:rsidR="009C5ADD" w:rsidRPr="0026682A" w:rsidRDefault="009C5ADD" w:rsidP="009C5ADD">
      <w:pPr>
        <w:widowControl w:val="0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</w:rPr>
      </w:pPr>
      <w:r w:rsidRPr="0026682A">
        <w:rPr>
          <w:rFonts w:eastAsia="Times New Roman" w:cstheme="minorHAnsi"/>
          <w:color w:val="000000" w:themeColor="text1"/>
          <w:sz w:val="24"/>
          <w:szCs w:val="24"/>
        </w:rPr>
        <w:t>What did you like about the hearings?</w:t>
      </w:r>
    </w:p>
    <w:p w14:paraId="12C13D7A" w14:textId="77777777" w:rsidR="009C5ADD" w:rsidRPr="0026682A" w:rsidRDefault="009C5ADD" w:rsidP="009C5ADD">
      <w:pPr>
        <w:widowControl w:val="0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</w:rPr>
      </w:pPr>
      <w:r w:rsidRPr="0026682A">
        <w:rPr>
          <w:rFonts w:eastAsia="Times New Roman" w:cstheme="minorHAnsi"/>
          <w:color w:val="000000" w:themeColor="text1"/>
          <w:sz w:val="24"/>
          <w:szCs w:val="24"/>
        </w:rPr>
        <w:t xml:space="preserve">What didn’t you like about the hearings? </w:t>
      </w:r>
    </w:p>
    <w:p w14:paraId="12C13D7B" w14:textId="77777777" w:rsidR="009C5ADD" w:rsidRPr="0026682A" w:rsidRDefault="009C5ADD" w:rsidP="009C5ADD">
      <w:pPr>
        <w:widowControl w:val="0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color w:val="000000" w:themeColor="text1"/>
          <w:sz w:val="24"/>
          <w:szCs w:val="24"/>
        </w:rPr>
      </w:pPr>
      <w:r w:rsidRPr="0026682A">
        <w:rPr>
          <w:rFonts w:eastAsia="Times New Roman" w:cstheme="minorHAnsi"/>
          <w:color w:val="000000" w:themeColor="text1"/>
          <w:sz w:val="24"/>
          <w:szCs w:val="24"/>
        </w:rPr>
        <w:t>What questions do you have about the Teen Court hearing?</w:t>
      </w:r>
    </w:p>
    <w:p w14:paraId="12C13D7C" w14:textId="076B4E4A" w:rsidR="009C5ADD" w:rsidRPr="0026682A" w:rsidRDefault="009C5ADD" w:rsidP="009C5ADD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color w:val="000000" w:themeColor="text1"/>
          <w:sz w:val="24"/>
          <w:szCs w:val="24"/>
        </w:rPr>
      </w:pPr>
      <w:r w:rsidRPr="0026682A">
        <w:rPr>
          <w:rFonts w:eastAsia="Times New Roman" w:cstheme="minorHAnsi"/>
          <w:color w:val="000000" w:themeColor="text1"/>
          <w:sz w:val="24"/>
          <w:szCs w:val="24"/>
        </w:rPr>
        <w:t>Break the large group into small groups by dividing them by 5. Each small group will go to an assigned chart paper posted around the room to engage in a carousel</w:t>
      </w:r>
      <w:r w:rsidR="00B74235" w:rsidRPr="0026682A">
        <w:rPr>
          <w:rFonts w:eastAsia="Times New Roman" w:cstheme="minorHAnsi"/>
          <w:color w:val="000000" w:themeColor="text1"/>
          <w:sz w:val="24"/>
          <w:szCs w:val="24"/>
        </w:rPr>
        <w:t xml:space="preserve"> activity</w:t>
      </w:r>
      <w:r w:rsidRPr="0026682A">
        <w:rPr>
          <w:rFonts w:eastAsia="Times New Roman" w:cstheme="minorHAnsi"/>
          <w:color w:val="000000" w:themeColor="text1"/>
          <w:sz w:val="24"/>
          <w:szCs w:val="24"/>
        </w:rPr>
        <w:t xml:space="preserve">. </w:t>
      </w:r>
    </w:p>
    <w:p w14:paraId="12C13D7D" w14:textId="7D675CF8" w:rsidR="009C5ADD" w:rsidRPr="0026682A" w:rsidRDefault="009C5ADD" w:rsidP="009C5ADD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color w:val="000000" w:themeColor="text1"/>
          <w:sz w:val="24"/>
          <w:szCs w:val="24"/>
        </w:rPr>
      </w:pPr>
      <w:r w:rsidRPr="0026682A">
        <w:rPr>
          <w:rFonts w:eastAsia="Times New Roman" w:cstheme="minorHAnsi"/>
          <w:color w:val="000000" w:themeColor="text1"/>
          <w:sz w:val="24"/>
          <w:szCs w:val="24"/>
        </w:rPr>
        <w:t xml:space="preserve">Each group should read the question and answer it in the space provided. They should allow room for other groups to add to the paper as well. </w:t>
      </w:r>
      <w:r w:rsidR="00EE6DB3" w:rsidRPr="0026682A">
        <w:rPr>
          <w:rFonts w:eastAsia="Times New Roman" w:cstheme="minorHAnsi"/>
          <w:color w:val="000000" w:themeColor="text1"/>
          <w:sz w:val="24"/>
          <w:szCs w:val="24"/>
        </w:rPr>
        <w:t>Provide groups</w:t>
      </w:r>
      <w:r w:rsidRPr="0026682A">
        <w:rPr>
          <w:rFonts w:eastAsia="Times New Roman" w:cstheme="minorHAnsi"/>
          <w:color w:val="000000" w:themeColor="text1"/>
          <w:sz w:val="24"/>
          <w:szCs w:val="24"/>
        </w:rPr>
        <w:t xml:space="preserve"> </w:t>
      </w:r>
      <w:r w:rsidR="00B74235" w:rsidRPr="0026682A">
        <w:rPr>
          <w:rFonts w:eastAsia="Times New Roman" w:cstheme="minorHAnsi"/>
          <w:color w:val="000000" w:themeColor="text1"/>
          <w:sz w:val="24"/>
          <w:szCs w:val="24"/>
        </w:rPr>
        <w:t>2-3</w:t>
      </w:r>
      <w:r w:rsidRPr="0026682A">
        <w:rPr>
          <w:rFonts w:eastAsia="Times New Roman" w:cstheme="minorHAnsi"/>
          <w:color w:val="000000" w:themeColor="text1"/>
          <w:sz w:val="24"/>
          <w:szCs w:val="24"/>
        </w:rPr>
        <w:t xml:space="preserve"> minutes at each chart paper.</w:t>
      </w:r>
    </w:p>
    <w:p w14:paraId="12C13D7E" w14:textId="22A8DDBB" w:rsidR="009C5ADD" w:rsidRPr="0026682A" w:rsidRDefault="009C5ADD" w:rsidP="009C5ADD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color w:val="000000" w:themeColor="text1"/>
          <w:sz w:val="24"/>
          <w:szCs w:val="24"/>
        </w:rPr>
      </w:pPr>
      <w:r w:rsidRPr="0026682A">
        <w:rPr>
          <w:rFonts w:eastAsia="Times New Roman" w:cstheme="minorHAnsi"/>
          <w:color w:val="000000" w:themeColor="text1"/>
          <w:sz w:val="24"/>
          <w:szCs w:val="24"/>
        </w:rPr>
        <w:t xml:space="preserve">When </w:t>
      </w:r>
      <w:r w:rsidR="00EB4BFB" w:rsidRPr="0026682A">
        <w:rPr>
          <w:rFonts w:eastAsia="Times New Roman" w:cstheme="minorHAnsi"/>
          <w:color w:val="000000" w:themeColor="text1"/>
          <w:sz w:val="24"/>
          <w:szCs w:val="24"/>
        </w:rPr>
        <w:t>the facilitator</w:t>
      </w:r>
      <w:r w:rsidRPr="0026682A">
        <w:rPr>
          <w:rFonts w:eastAsia="Times New Roman" w:cstheme="minorHAnsi"/>
          <w:color w:val="000000" w:themeColor="text1"/>
          <w:sz w:val="24"/>
          <w:szCs w:val="24"/>
        </w:rPr>
        <w:t xml:space="preserve"> calls “Rotate”, all groups should rotate clockwise to the next chart paper. They should read the question and answers already written</w:t>
      </w:r>
      <w:r w:rsidR="00EB4BFB" w:rsidRPr="0026682A">
        <w:rPr>
          <w:rFonts w:eastAsia="Times New Roman" w:cstheme="minorHAnsi"/>
          <w:color w:val="000000" w:themeColor="text1"/>
          <w:sz w:val="24"/>
          <w:szCs w:val="24"/>
        </w:rPr>
        <w:t xml:space="preserve"> and the</w:t>
      </w:r>
      <w:r w:rsidRPr="0026682A">
        <w:rPr>
          <w:rFonts w:eastAsia="Times New Roman" w:cstheme="minorHAnsi"/>
          <w:color w:val="000000" w:themeColor="text1"/>
          <w:sz w:val="24"/>
          <w:szCs w:val="24"/>
        </w:rPr>
        <w:t xml:space="preserve">n add their own </w:t>
      </w:r>
      <w:r w:rsidR="00EB4BFB" w:rsidRPr="0026682A">
        <w:rPr>
          <w:rFonts w:eastAsia="Times New Roman" w:cstheme="minorHAnsi"/>
          <w:color w:val="000000" w:themeColor="text1"/>
          <w:sz w:val="24"/>
          <w:szCs w:val="24"/>
        </w:rPr>
        <w:t xml:space="preserve">new </w:t>
      </w:r>
      <w:r w:rsidRPr="0026682A">
        <w:rPr>
          <w:rFonts w:eastAsia="Times New Roman" w:cstheme="minorHAnsi"/>
          <w:color w:val="000000" w:themeColor="text1"/>
          <w:sz w:val="24"/>
          <w:szCs w:val="24"/>
        </w:rPr>
        <w:t xml:space="preserve">ideas to the </w:t>
      </w:r>
      <w:r w:rsidR="00EB4BFB" w:rsidRPr="0026682A">
        <w:rPr>
          <w:rFonts w:eastAsia="Times New Roman" w:cstheme="minorHAnsi"/>
          <w:color w:val="000000" w:themeColor="text1"/>
          <w:sz w:val="24"/>
          <w:szCs w:val="24"/>
        </w:rPr>
        <w:t xml:space="preserve">chart </w:t>
      </w:r>
      <w:r w:rsidRPr="0026682A">
        <w:rPr>
          <w:rFonts w:eastAsia="Times New Roman" w:cstheme="minorHAnsi"/>
          <w:color w:val="000000" w:themeColor="text1"/>
          <w:sz w:val="24"/>
          <w:szCs w:val="24"/>
        </w:rPr>
        <w:t xml:space="preserve">paper. </w:t>
      </w:r>
      <w:r w:rsidR="00784F52" w:rsidRPr="0026682A">
        <w:rPr>
          <w:rFonts w:eastAsia="Times New Roman" w:cstheme="minorHAnsi"/>
          <w:color w:val="000000" w:themeColor="text1"/>
          <w:sz w:val="24"/>
          <w:szCs w:val="24"/>
        </w:rPr>
        <w:t xml:space="preserve"> </w:t>
      </w:r>
      <w:r w:rsidRPr="0026682A">
        <w:rPr>
          <w:rFonts w:eastAsia="Times New Roman" w:cstheme="minorHAnsi"/>
          <w:color w:val="000000" w:themeColor="text1"/>
          <w:sz w:val="24"/>
          <w:szCs w:val="24"/>
        </w:rPr>
        <w:t xml:space="preserve">This process should continue until groups return to their original chart paper. </w:t>
      </w:r>
    </w:p>
    <w:p w14:paraId="12C13D7F" w14:textId="6EF018BF" w:rsidR="009C5ADD" w:rsidRPr="0026682A" w:rsidRDefault="00784F52" w:rsidP="009C5ADD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color w:val="000000" w:themeColor="text1"/>
          <w:sz w:val="24"/>
          <w:szCs w:val="24"/>
        </w:rPr>
      </w:pPr>
      <w:r w:rsidRPr="0026682A">
        <w:rPr>
          <w:rFonts w:eastAsia="Times New Roman" w:cstheme="minorHAnsi"/>
          <w:color w:val="000000" w:themeColor="text1"/>
          <w:sz w:val="24"/>
          <w:szCs w:val="24"/>
        </w:rPr>
        <w:t xml:space="preserve">When groups are back to their original chart paper, the carousel has ended.  </w:t>
      </w:r>
      <w:r w:rsidR="009C5ADD" w:rsidRPr="0026682A">
        <w:rPr>
          <w:rFonts w:eastAsia="Times New Roman" w:cstheme="minorHAnsi"/>
          <w:color w:val="000000" w:themeColor="text1"/>
          <w:sz w:val="24"/>
          <w:szCs w:val="24"/>
        </w:rPr>
        <w:t xml:space="preserve">Ask groups to select a spokesperson for their group. </w:t>
      </w:r>
      <w:r w:rsidRPr="0026682A">
        <w:rPr>
          <w:rFonts w:eastAsia="Times New Roman" w:cstheme="minorHAnsi"/>
          <w:color w:val="000000" w:themeColor="text1"/>
          <w:sz w:val="24"/>
          <w:szCs w:val="24"/>
        </w:rPr>
        <w:t xml:space="preserve"> </w:t>
      </w:r>
      <w:r w:rsidR="009C5ADD" w:rsidRPr="0026682A">
        <w:rPr>
          <w:rFonts w:eastAsia="Times New Roman" w:cstheme="minorHAnsi"/>
          <w:color w:val="000000" w:themeColor="text1"/>
          <w:sz w:val="24"/>
          <w:szCs w:val="24"/>
        </w:rPr>
        <w:t xml:space="preserve">The spokesperson should stay at their assigned chart paper and the remaining group members should return to their seat. </w:t>
      </w:r>
    </w:p>
    <w:p w14:paraId="12C13D80" w14:textId="3D938BA0" w:rsidR="009C5ADD" w:rsidRPr="0026682A" w:rsidRDefault="009C5ADD" w:rsidP="009C5ADD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color w:val="000000" w:themeColor="text1"/>
          <w:sz w:val="24"/>
          <w:szCs w:val="24"/>
        </w:rPr>
      </w:pPr>
      <w:r w:rsidRPr="0026682A">
        <w:rPr>
          <w:rFonts w:eastAsia="Times New Roman" w:cstheme="minorHAnsi"/>
          <w:color w:val="000000" w:themeColor="text1"/>
          <w:sz w:val="24"/>
          <w:szCs w:val="24"/>
        </w:rPr>
        <w:t xml:space="preserve">The spokesperson should read their chart paper to the large group. </w:t>
      </w:r>
      <w:r w:rsidR="00784F52" w:rsidRPr="0026682A">
        <w:rPr>
          <w:rFonts w:eastAsia="Times New Roman" w:cstheme="minorHAnsi"/>
          <w:color w:val="000000" w:themeColor="text1"/>
          <w:sz w:val="24"/>
          <w:szCs w:val="24"/>
        </w:rPr>
        <w:t>The facilitator</w:t>
      </w:r>
      <w:r w:rsidRPr="0026682A">
        <w:rPr>
          <w:rFonts w:eastAsia="Times New Roman" w:cstheme="minorHAnsi"/>
          <w:color w:val="000000" w:themeColor="text1"/>
          <w:sz w:val="24"/>
          <w:szCs w:val="24"/>
        </w:rPr>
        <w:t xml:space="preserve"> should elaborate, answer, or correct when necessary. </w:t>
      </w:r>
    </w:p>
    <w:p w14:paraId="12C13D81" w14:textId="3ADDB385" w:rsidR="009C5ADD" w:rsidRPr="0026682A" w:rsidRDefault="00640630" w:rsidP="009C5ADD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color w:val="000000" w:themeColor="text1"/>
          <w:sz w:val="24"/>
          <w:szCs w:val="24"/>
        </w:rPr>
      </w:pPr>
      <w:r w:rsidRPr="0026682A">
        <w:rPr>
          <w:rFonts w:eastAsia="Times New Roman" w:cstheme="minorHAnsi"/>
          <w:color w:val="000000" w:themeColor="text1"/>
          <w:sz w:val="24"/>
          <w:szCs w:val="24"/>
        </w:rPr>
        <w:t>The facilitator</w:t>
      </w:r>
      <w:r w:rsidR="009C5ADD" w:rsidRPr="0026682A">
        <w:rPr>
          <w:rFonts w:eastAsia="Times New Roman" w:cstheme="minorHAnsi"/>
          <w:color w:val="000000" w:themeColor="text1"/>
          <w:sz w:val="24"/>
          <w:szCs w:val="24"/>
        </w:rPr>
        <w:t xml:space="preserve"> should ensure that all questions are addressed during the lesson</w:t>
      </w:r>
      <w:r w:rsidRPr="0026682A">
        <w:rPr>
          <w:rFonts w:eastAsia="Times New Roman" w:cstheme="minorHAnsi"/>
          <w:color w:val="000000" w:themeColor="text1"/>
          <w:sz w:val="24"/>
          <w:szCs w:val="24"/>
        </w:rPr>
        <w:t>.</w:t>
      </w:r>
    </w:p>
    <w:p w14:paraId="12C13D83" w14:textId="6FFD4644" w:rsidR="00DC7F18" w:rsidRPr="0026682A" w:rsidRDefault="007A3F94" w:rsidP="0026682A">
      <w:pPr>
        <w:tabs>
          <w:tab w:val="left" w:pos="6900"/>
        </w:tabs>
        <w:spacing w:after="0" w:line="240" w:lineRule="auto"/>
        <w:rPr>
          <w:rFonts w:eastAsia="Calibri" w:cstheme="minorHAnsi"/>
          <w:b/>
          <w:bCs/>
          <w:color w:val="000000" w:themeColor="text1"/>
          <w:sz w:val="24"/>
          <w:szCs w:val="24"/>
        </w:rPr>
      </w:pPr>
      <w:r w:rsidRPr="0026682A">
        <w:rPr>
          <w:rFonts w:eastAsia="Calibri" w:cstheme="minorHAnsi"/>
          <w:b/>
          <w:bCs/>
          <w:color w:val="000000" w:themeColor="text1"/>
          <w:sz w:val="24"/>
          <w:szCs w:val="24"/>
        </w:rPr>
        <w:lastRenderedPageBreak/>
        <w:t xml:space="preserve">Debrief: </w:t>
      </w:r>
      <w:r w:rsidR="00FB7397" w:rsidRPr="0026682A">
        <w:rPr>
          <w:rFonts w:cstheme="minorHAnsi"/>
          <w:color w:val="000000" w:themeColor="text1"/>
          <w:sz w:val="24"/>
          <w:szCs w:val="24"/>
        </w:rPr>
        <w:t xml:space="preserve">Ask each group to state one thing they </w:t>
      </w:r>
      <w:r w:rsidR="009C5ADD" w:rsidRPr="0026682A">
        <w:rPr>
          <w:rFonts w:cstheme="minorHAnsi"/>
          <w:color w:val="000000" w:themeColor="text1"/>
          <w:sz w:val="24"/>
          <w:szCs w:val="24"/>
        </w:rPr>
        <w:t>would do diff</w:t>
      </w:r>
      <w:r w:rsidR="000D5FF0" w:rsidRPr="0026682A">
        <w:rPr>
          <w:rFonts w:cstheme="minorHAnsi"/>
          <w:color w:val="000000" w:themeColor="text1"/>
          <w:sz w:val="24"/>
          <w:szCs w:val="24"/>
        </w:rPr>
        <w:t>erently in a future Teen Court h</w:t>
      </w:r>
      <w:r w:rsidR="009C5ADD" w:rsidRPr="0026682A">
        <w:rPr>
          <w:rFonts w:cstheme="minorHAnsi"/>
          <w:color w:val="000000" w:themeColor="text1"/>
          <w:sz w:val="24"/>
          <w:szCs w:val="24"/>
        </w:rPr>
        <w:t>earing.</w:t>
      </w:r>
    </w:p>
    <w:sectPr w:rsidR="00DC7F18" w:rsidRPr="0026682A" w:rsidSect="000C2FB9">
      <w:footerReference w:type="default" r:id="rId8"/>
      <w:pgSz w:w="12240" w:h="15840"/>
      <w:pgMar w:top="720" w:right="720" w:bottom="720" w:left="720" w:header="432" w:footer="288" w:gutter="0"/>
      <w:pgBorders w:offsetFrom="page">
        <w:top w:val="thinThickMediumGap" w:sz="12" w:space="24" w:color="auto"/>
        <w:left w:val="thinThickMediumGap" w:sz="12" w:space="24" w:color="auto"/>
        <w:bottom w:val="thickThinMediumGap" w:sz="12" w:space="24" w:color="auto"/>
        <w:right w:val="thickThinMediumGap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C13D88" w14:textId="77777777" w:rsidR="004220CF" w:rsidRDefault="004220CF" w:rsidP="00DD3CC7">
      <w:pPr>
        <w:spacing w:after="0" w:line="240" w:lineRule="auto"/>
      </w:pPr>
      <w:r>
        <w:separator/>
      </w:r>
    </w:p>
  </w:endnote>
  <w:endnote w:type="continuationSeparator" w:id="0">
    <w:p w14:paraId="12C13D89" w14:textId="77777777" w:rsidR="004220CF" w:rsidRDefault="004220CF" w:rsidP="00DD3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C13D8A" w14:textId="11CBF70B" w:rsidR="00DD3CC7" w:rsidRDefault="00DD3CC7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Arizona Foundation for Legal Services and Education  </w:t>
    </w:r>
    <w:r w:rsidR="001B57D3">
      <w:rPr>
        <w:rFonts w:asciiTheme="majorHAnsi" w:eastAsiaTheme="majorEastAsia" w:hAnsiTheme="majorHAnsi" w:cstheme="majorBidi"/>
      </w:rPr>
      <w:t xml:space="preserve">                           </w:t>
    </w:r>
    <w:r w:rsidR="00DC660D">
      <w:rPr>
        <w:rFonts w:asciiTheme="majorHAnsi" w:eastAsiaTheme="majorEastAsia" w:hAnsiTheme="majorHAnsi" w:cstheme="majorBidi"/>
      </w:rPr>
      <w:t>April 2021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eastAsiaTheme="minorEastAsia"/>
      </w:rPr>
      <w:fldChar w:fldCharType="begin"/>
    </w:r>
    <w:r>
      <w:instrText xml:space="preserve"> PAGE   \* MERGEFORMAT </w:instrText>
    </w:r>
    <w:r>
      <w:rPr>
        <w:rFonts w:eastAsiaTheme="minorEastAsia"/>
      </w:rPr>
      <w:fldChar w:fldCharType="separate"/>
    </w:r>
    <w:r w:rsidR="00D54D10" w:rsidRPr="00D54D10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  <w:noProof/>
      </w:rPr>
      <w:fldChar w:fldCharType="end"/>
    </w:r>
  </w:p>
  <w:p w14:paraId="12C13D8B" w14:textId="77777777" w:rsidR="00DD3CC7" w:rsidRDefault="00DD3C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C13D86" w14:textId="77777777" w:rsidR="004220CF" w:rsidRDefault="004220CF" w:rsidP="00DD3CC7">
      <w:pPr>
        <w:spacing w:after="0" w:line="240" w:lineRule="auto"/>
      </w:pPr>
      <w:r>
        <w:separator/>
      </w:r>
    </w:p>
  </w:footnote>
  <w:footnote w:type="continuationSeparator" w:id="0">
    <w:p w14:paraId="12C13D87" w14:textId="77777777" w:rsidR="004220CF" w:rsidRDefault="004220CF" w:rsidP="00DD3C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33C41"/>
    <w:multiLevelType w:val="hybridMultilevel"/>
    <w:tmpl w:val="B9FEE52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94D04"/>
    <w:multiLevelType w:val="hybridMultilevel"/>
    <w:tmpl w:val="C58E78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266C09"/>
    <w:multiLevelType w:val="hybridMultilevel"/>
    <w:tmpl w:val="B8C4DB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657C05"/>
    <w:multiLevelType w:val="hybridMultilevel"/>
    <w:tmpl w:val="42681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D896E94"/>
    <w:multiLevelType w:val="hybridMultilevel"/>
    <w:tmpl w:val="F5B820A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467F3A"/>
    <w:multiLevelType w:val="hybridMultilevel"/>
    <w:tmpl w:val="69C4E8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51254A"/>
    <w:multiLevelType w:val="hybridMultilevel"/>
    <w:tmpl w:val="A8B6CE5E"/>
    <w:lvl w:ilvl="0" w:tplc="60DAE0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9E6BA7"/>
    <w:multiLevelType w:val="hybridMultilevel"/>
    <w:tmpl w:val="B8C4DB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A61BC7"/>
    <w:multiLevelType w:val="hybridMultilevel"/>
    <w:tmpl w:val="9130529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1681F0F"/>
    <w:multiLevelType w:val="hybridMultilevel"/>
    <w:tmpl w:val="8CFC24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DB4939"/>
    <w:multiLevelType w:val="hybridMultilevel"/>
    <w:tmpl w:val="884EB8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005949"/>
    <w:multiLevelType w:val="hybridMultilevel"/>
    <w:tmpl w:val="18280E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AA046A"/>
    <w:multiLevelType w:val="hybridMultilevel"/>
    <w:tmpl w:val="B6485A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11"/>
  </w:num>
  <w:num w:numId="4">
    <w:abstractNumId w:val="1"/>
  </w:num>
  <w:num w:numId="5">
    <w:abstractNumId w:val="9"/>
  </w:num>
  <w:num w:numId="6">
    <w:abstractNumId w:val="5"/>
  </w:num>
  <w:num w:numId="7">
    <w:abstractNumId w:val="10"/>
  </w:num>
  <w:num w:numId="8">
    <w:abstractNumId w:val="12"/>
  </w:num>
  <w:num w:numId="9">
    <w:abstractNumId w:val="0"/>
  </w:num>
  <w:num w:numId="10">
    <w:abstractNumId w:val="4"/>
  </w:num>
  <w:num w:numId="11">
    <w:abstractNumId w:val="0"/>
  </w:num>
  <w:num w:numId="12">
    <w:abstractNumId w:val="2"/>
  </w:num>
  <w:num w:numId="13">
    <w:abstractNumId w:val="7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635"/>
    <w:rsid w:val="000C2FB9"/>
    <w:rsid w:val="000D5FF0"/>
    <w:rsid w:val="001355DB"/>
    <w:rsid w:val="00154CB5"/>
    <w:rsid w:val="00160A11"/>
    <w:rsid w:val="001B57D3"/>
    <w:rsid w:val="00205985"/>
    <w:rsid w:val="00211499"/>
    <w:rsid w:val="0026682A"/>
    <w:rsid w:val="002B355D"/>
    <w:rsid w:val="00412D98"/>
    <w:rsid w:val="004220CF"/>
    <w:rsid w:val="004C78EF"/>
    <w:rsid w:val="00525B2E"/>
    <w:rsid w:val="00580D73"/>
    <w:rsid w:val="005839E9"/>
    <w:rsid w:val="005B72AF"/>
    <w:rsid w:val="00640630"/>
    <w:rsid w:val="00784F52"/>
    <w:rsid w:val="007A3F94"/>
    <w:rsid w:val="0096500A"/>
    <w:rsid w:val="009C5ADD"/>
    <w:rsid w:val="00A30BD6"/>
    <w:rsid w:val="00A6204D"/>
    <w:rsid w:val="00B204F4"/>
    <w:rsid w:val="00B52C57"/>
    <w:rsid w:val="00B74235"/>
    <w:rsid w:val="00BA1AFE"/>
    <w:rsid w:val="00BA4AE2"/>
    <w:rsid w:val="00C347FB"/>
    <w:rsid w:val="00C92FEE"/>
    <w:rsid w:val="00D54D10"/>
    <w:rsid w:val="00DC660D"/>
    <w:rsid w:val="00DC7F18"/>
    <w:rsid w:val="00DD1A37"/>
    <w:rsid w:val="00DD3CC7"/>
    <w:rsid w:val="00EB0D8E"/>
    <w:rsid w:val="00EB4BFB"/>
    <w:rsid w:val="00EE1635"/>
    <w:rsid w:val="00EE6DB3"/>
    <w:rsid w:val="00FB7397"/>
    <w:rsid w:val="00FC36B0"/>
    <w:rsid w:val="00FD1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C13D61"/>
  <w15:docId w15:val="{52A7A4BF-CE2A-47D6-9B1B-5094BBEB1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3CC7"/>
  </w:style>
  <w:style w:type="paragraph" w:styleId="Footer">
    <w:name w:val="footer"/>
    <w:basedOn w:val="Normal"/>
    <w:link w:val="Foot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CC7"/>
  </w:style>
  <w:style w:type="paragraph" w:styleId="BalloonText">
    <w:name w:val="Balloon Text"/>
    <w:basedOn w:val="Normal"/>
    <w:link w:val="BalloonTextChar"/>
    <w:uiPriority w:val="99"/>
    <w:semiHidden/>
    <w:unhideWhenUsed/>
    <w:rsid w:val="00DD3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CC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A1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0598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60A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0A11"/>
    <w:pPr>
      <w:spacing w:after="16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0A1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57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padmavati\Work%20Folders\Desktop\LRE%20Lesson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LRE Lesson Template</Template>
  <TotalTime>46</TotalTime>
  <Pages>2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Arizona Bar Foundation</Company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Deepika Padmavati</dc:creator>
  <cp:lastModifiedBy>Deepika Padmavati</cp:lastModifiedBy>
  <cp:revision>19</cp:revision>
  <dcterms:created xsi:type="dcterms:W3CDTF">2019-09-14T18:03:00Z</dcterms:created>
  <dcterms:modified xsi:type="dcterms:W3CDTF">2021-04-10T01:49:00Z</dcterms:modified>
</cp:coreProperties>
</file>