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249B3C" w14:textId="77777777" w:rsidR="00B4444E" w:rsidRPr="00DC7F18" w:rsidRDefault="00DD3CC7" w:rsidP="00DD3CC7">
      <w:pPr>
        <w:jc w:val="center"/>
        <w:rPr>
          <w:sz w:val="24"/>
          <w:szCs w:val="24"/>
        </w:rPr>
      </w:pPr>
      <w:r w:rsidRPr="00DC7F18">
        <w:rPr>
          <w:rFonts w:cs="Tahoma"/>
          <w:b/>
          <w:noProof/>
          <w:sz w:val="24"/>
          <w:szCs w:val="24"/>
        </w:rPr>
        <w:drawing>
          <wp:inline distT="0" distB="0" distL="0" distR="0" wp14:anchorId="75E263E4" wp14:editId="091F0B5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DCF05F" w14:textId="77777777" w:rsidR="007806C3" w:rsidRPr="002A26FE" w:rsidRDefault="007806C3" w:rsidP="007806C3">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4D484E1F" w14:textId="77777777" w:rsidR="00DD3CC7" w:rsidRPr="00EE1635" w:rsidRDefault="00DD3CC7" w:rsidP="00306F49">
      <w:pPr>
        <w:spacing w:after="0" w:line="240" w:lineRule="auto"/>
        <w:contextualSpacing/>
        <w:jc w:val="center"/>
        <w:rPr>
          <w:rFonts w:eastAsia="Calibri" w:cstheme="minorHAnsi"/>
          <w:b/>
          <w:bCs/>
          <w:sz w:val="24"/>
          <w:szCs w:val="24"/>
          <w:u w:val="single"/>
        </w:rPr>
      </w:pPr>
    </w:p>
    <w:p w14:paraId="5C9A9A69" w14:textId="3F881A91" w:rsidR="00171604" w:rsidRDefault="006B57E4" w:rsidP="00D87160">
      <w:pPr>
        <w:widowControl w:val="0"/>
        <w:autoSpaceDE w:val="0"/>
        <w:autoSpaceDN w:val="0"/>
        <w:adjustRightInd w:val="0"/>
        <w:spacing w:after="0" w:line="240" w:lineRule="auto"/>
        <w:contextualSpacing/>
        <w:jc w:val="center"/>
        <w:rPr>
          <w:rFonts w:eastAsia="Times New Roman" w:cs="Calibri"/>
          <w:b/>
          <w:color w:val="000000" w:themeColor="text1"/>
          <w:sz w:val="24"/>
          <w:szCs w:val="24"/>
        </w:rPr>
      </w:pPr>
      <w:r>
        <w:rPr>
          <w:rFonts w:eastAsia="Times New Roman" w:cs="Calibri"/>
          <w:b/>
          <w:color w:val="000000" w:themeColor="text1"/>
          <w:sz w:val="24"/>
          <w:szCs w:val="24"/>
        </w:rPr>
        <w:t>“</w:t>
      </w:r>
      <w:r w:rsidR="0065653C">
        <w:rPr>
          <w:rFonts w:eastAsia="Times New Roman" w:cs="Calibri"/>
          <w:b/>
          <w:color w:val="000000" w:themeColor="text1"/>
          <w:sz w:val="24"/>
          <w:szCs w:val="24"/>
        </w:rPr>
        <w:t>Mock Trial 101</w:t>
      </w:r>
      <w:r>
        <w:rPr>
          <w:rFonts w:eastAsia="Times New Roman" w:cs="Calibri"/>
          <w:b/>
          <w:color w:val="000000" w:themeColor="text1"/>
          <w:sz w:val="24"/>
          <w:szCs w:val="24"/>
        </w:rPr>
        <w:t>” Academy</w:t>
      </w:r>
    </w:p>
    <w:p w14:paraId="4E0DD0AC" w14:textId="192A60A2" w:rsidR="00EE1635" w:rsidRPr="00124505" w:rsidRDefault="00EE1635" w:rsidP="00124505">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124505">
        <w:rPr>
          <w:rFonts w:eastAsia="Times New Roman" w:cstheme="minorHAnsi"/>
          <w:color w:val="000000" w:themeColor="text1"/>
          <w:sz w:val="24"/>
          <w:szCs w:val="24"/>
        </w:rPr>
        <w:t xml:space="preserve">(Middle/High School) </w:t>
      </w:r>
    </w:p>
    <w:p w14:paraId="609442F3" w14:textId="603AED79" w:rsidR="00DD3CC7" w:rsidRPr="00124505" w:rsidRDefault="00B4444E" w:rsidP="00265850">
      <w:pPr>
        <w:spacing w:after="0" w:line="240" w:lineRule="auto"/>
        <w:contextualSpacing/>
        <w:jc w:val="center"/>
        <w:rPr>
          <w:rFonts w:cstheme="minorHAnsi"/>
          <w:b/>
          <w:color w:val="000000" w:themeColor="text1"/>
          <w:sz w:val="24"/>
          <w:szCs w:val="24"/>
        </w:rPr>
      </w:pPr>
      <w:r>
        <w:rPr>
          <w:rFonts w:cstheme="minorHAnsi"/>
          <w:b/>
          <w:color w:val="000000" w:themeColor="text1"/>
          <w:sz w:val="24"/>
          <w:szCs w:val="24"/>
        </w:rPr>
        <w:t>Opening Statement</w:t>
      </w:r>
      <w:r w:rsidR="006D74F6">
        <w:rPr>
          <w:rFonts w:cstheme="minorHAnsi"/>
          <w:b/>
          <w:color w:val="000000" w:themeColor="text1"/>
          <w:sz w:val="24"/>
          <w:szCs w:val="24"/>
        </w:rPr>
        <w:t>s</w:t>
      </w:r>
      <w:r w:rsidR="00265850">
        <w:rPr>
          <w:rFonts w:cstheme="minorHAnsi"/>
          <w:b/>
          <w:color w:val="000000" w:themeColor="text1"/>
          <w:sz w:val="24"/>
          <w:szCs w:val="24"/>
        </w:rPr>
        <w:t xml:space="preserve"> </w:t>
      </w:r>
      <w:r w:rsidR="00DC7F18" w:rsidRPr="00124505">
        <w:rPr>
          <w:rFonts w:eastAsia="Calibri" w:cstheme="minorHAnsi"/>
          <w:b/>
          <w:bCs/>
          <w:color w:val="000000" w:themeColor="text1"/>
          <w:sz w:val="24"/>
          <w:szCs w:val="24"/>
        </w:rPr>
        <w:t>Lesson Plan</w:t>
      </w:r>
    </w:p>
    <w:p w14:paraId="2AC10163" w14:textId="77777777" w:rsidR="00265850" w:rsidRPr="00AB5CA4" w:rsidRDefault="00265850" w:rsidP="00265850">
      <w:pPr>
        <w:spacing w:after="0" w:line="240" w:lineRule="auto"/>
        <w:jc w:val="center"/>
        <w:rPr>
          <w:rFonts w:eastAsia="Calibri" w:cstheme="minorHAnsi"/>
          <w:bCs/>
          <w:i/>
          <w:sz w:val="24"/>
          <w:szCs w:val="24"/>
        </w:rPr>
      </w:pPr>
      <w:r w:rsidRPr="00AB5CA4">
        <w:rPr>
          <w:rFonts w:eastAsia="Calibri" w:cstheme="minorHAnsi"/>
          <w:bCs/>
          <w:i/>
          <w:sz w:val="24"/>
          <w:szCs w:val="24"/>
        </w:rPr>
        <w:t>Please obtain administrator approval prior to implementing this lesson.</w:t>
      </w:r>
    </w:p>
    <w:p w14:paraId="56D7238B" w14:textId="77777777" w:rsidR="00160A11" w:rsidRPr="00124505" w:rsidRDefault="00160A11" w:rsidP="00124505">
      <w:pPr>
        <w:spacing w:after="0" w:line="240" w:lineRule="auto"/>
        <w:contextualSpacing/>
        <w:rPr>
          <w:rFonts w:eastAsia="Calibri" w:cstheme="minorHAnsi"/>
          <w:b/>
          <w:bCs/>
          <w:color w:val="000000" w:themeColor="text1"/>
          <w:sz w:val="24"/>
          <w:szCs w:val="24"/>
        </w:rPr>
      </w:pPr>
    </w:p>
    <w:p w14:paraId="167B5F32" w14:textId="4DCC9457" w:rsidR="00751BD1" w:rsidRPr="00124505"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Objectives: Students will…</w:t>
      </w:r>
    </w:p>
    <w:p w14:paraId="46C92EEE" w14:textId="77777777" w:rsidR="00B4444E" w:rsidRDefault="00B4444E" w:rsidP="00B4444E">
      <w:pPr>
        <w:pStyle w:val="ListParagraph"/>
        <w:numPr>
          <w:ilvl w:val="0"/>
          <w:numId w:val="12"/>
        </w:numPr>
        <w:spacing w:after="0" w:line="240" w:lineRule="auto"/>
        <w:rPr>
          <w:rFonts w:eastAsia="Calibri" w:cstheme="minorHAnsi"/>
          <w:bCs/>
          <w:color w:val="000000" w:themeColor="text1"/>
          <w:sz w:val="24"/>
          <w:szCs w:val="24"/>
        </w:rPr>
      </w:pPr>
      <w:r w:rsidRPr="00B4444E">
        <w:rPr>
          <w:rFonts w:eastAsia="Calibri" w:cstheme="minorHAnsi"/>
          <w:bCs/>
          <w:color w:val="000000" w:themeColor="text1"/>
          <w:sz w:val="24"/>
          <w:szCs w:val="24"/>
        </w:rPr>
        <w:t>understand the components of an opening statement.</w:t>
      </w:r>
    </w:p>
    <w:p w14:paraId="390EF6D1" w14:textId="1A45A432" w:rsidR="00B4444E" w:rsidRPr="00B4444E" w:rsidRDefault="00B4444E" w:rsidP="00B4444E">
      <w:pPr>
        <w:pStyle w:val="ListParagraph"/>
        <w:numPr>
          <w:ilvl w:val="0"/>
          <w:numId w:val="12"/>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learn what makes an effective opening statement.</w:t>
      </w:r>
    </w:p>
    <w:p w14:paraId="2F1A344F" w14:textId="1DA37AAD" w:rsidR="00B4444E" w:rsidRPr="00B4444E" w:rsidRDefault="00B4444E" w:rsidP="00B4444E">
      <w:pPr>
        <w:pStyle w:val="ListParagraph"/>
        <w:numPr>
          <w:ilvl w:val="0"/>
          <w:numId w:val="12"/>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begin formulating a case theory and writing an</w:t>
      </w:r>
      <w:r w:rsidRPr="00B4444E">
        <w:rPr>
          <w:rFonts w:eastAsia="Calibri" w:cstheme="minorHAnsi"/>
          <w:bCs/>
          <w:color w:val="000000" w:themeColor="text1"/>
          <w:sz w:val="24"/>
          <w:szCs w:val="24"/>
        </w:rPr>
        <w:t xml:space="preserve"> </w:t>
      </w:r>
      <w:r w:rsidR="001F2FBE" w:rsidRPr="00B4444E">
        <w:rPr>
          <w:rFonts w:eastAsia="Calibri" w:cstheme="minorHAnsi"/>
          <w:bCs/>
          <w:color w:val="000000" w:themeColor="text1"/>
          <w:sz w:val="24"/>
          <w:szCs w:val="24"/>
        </w:rPr>
        <w:t>opening statement</w:t>
      </w:r>
      <w:r w:rsidRPr="00B4444E">
        <w:rPr>
          <w:rFonts w:eastAsia="Calibri" w:cstheme="minorHAnsi"/>
          <w:bCs/>
          <w:color w:val="000000" w:themeColor="text1"/>
          <w:sz w:val="24"/>
          <w:szCs w:val="24"/>
        </w:rPr>
        <w:t xml:space="preserve"> for their mock trial.</w:t>
      </w:r>
    </w:p>
    <w:p w14:paraId="6712A7A6" w14:textId="294C3AD9" w:rsidR="00751BD1" w:rsidRDefault="00751BD1" w:rsidP="00124505">
      <w:pPr>
        <w:spacing w:after="0" w:line="240" w:lineRule="auto"/>
        <w:contextualSpacing/>
        <w:rPr>
          <w:rFonts w:eastAsia="Calibri" w:cstheme="minorHAnsi"/>
          <w:b/>
          <w:bCs/>
          <w:color w:val="000000" w:themeColor="text1"/>
          <w:sz w:val="24"/>
          <w:szCs w:val="24"/>
        </w:rPr>
      </w:pPr>
    </w:p>
    <w:p w14:paraId="1348E153" w14:textId="77777777" w:rsidR="00265850" w:rsidRPr="007A56B7" w:rsidRDefault="00265850" w:rsidP="00265850">
      <w:pPr>
        <w:spacing w:after="0" w:line="240" w:lineRule="auto"/>
        <w:contextualSpacing/>
        <w:rPr>
          <w:sz w:val="24"/>
          <w:szCs w:val="24"/>
        </w:rPr>
      </w:pPr>
      <w:r w:rsidRPr="007A56B7">
        <w:rPr>
          <w:b/>
          <w:bCs/>
          <w:sz w:val="24"/>
          <w:szCs w:val="24"/>
        </w:rPr>
        <w:t>Protective Factor Developed:</w:t>
      </w:r>
      <w:r w:rsidRPr="007A56B7">
        <w:rPr>
          <w:sz w:val="24"/>
          <w:szCs w:val="24"/>
        </w:rPr>
        <w:t xml:space="preserve"> Critical Reasoning Skills</w:t>
      </w:r>
    </w:p>
    <w:p w14:paraId="6C7A71CB" w14:textId="77777777" w:rsidR="00265850" w:rsidRPr="00124505" w:rsidRDefault="00265850" w:rsidP="00124505">
      <w:pPr>
        <w:spacing w:after="0" w:line="240" w:lineRule="auto"/>
        <w:contextualSpacing/>
        <w:rPr>
          <w:rFonts w:eastAsia="Calibri" w:cstheme="minorHAnsi"/>
          <w:b/>
          <w:bCs/>
          <w:color w:val="000000" w:themeColor="text1"/>
          <w:sz w:val="24"/>
          <w:szCs w:val="24"/>
        </w:rPr>
      </w:pPr>
    </w:p>
    <w:p w14:paraId="51B67F4B" w14:textId="77777777" w:rsidR="00751BD1" w:rsidRPr="00124505"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Materials:</w:t>
      </w:r>
    </w:p>
    <w:p w14:paraId="3784C1DD" w14:textId="16890133" w:rsidR="00751BD1" w:rsidRPr="00517A5F" w:rsidRDefault="00517A5F"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sidRPr="00517A5F">
        <w:rPr>
          <w:rFonts w:eastAsia="Calibri" w:cstheme="minorHAnsi"/>
          <w:color w:val="000000" w:themeColor="text1"/>
          <w:sz w:val="24"/>
          <w:szCs w:val="24"/>
        </w:rPr>
        <w:t>Projector/internet</w:t>
      </w:r>
    </w:p>
    <w:p w14:paraId="564C6ED6" w14:textId="6ABC12B2" w:rsidR="00517A5F" w:rsidRPr="00517A5F" w:rsidRDefault="00517A5F"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sidRPr="00517A5F">
        <w:rPr>
          <w:rFonts w:eastAsia="Calibri" w:cstheme="minorHAnsi"/>
          <w:color w:val="000000" w:themeColor="text1"/>
          <w:sz w:val="24"/>
          <w:szCs w:val="24"/>
        </w:rPr>
        <w:t xml:space="preserve">Video Clip #1 (Philadelphia): </w:t>
      </w:r>
      <w:hyperlink r:id="rId9" w:history="1">
        <w:r w:rsidRPr="00517A5F">
          <w:rPr>
            <w:rStyle w:val="Hyperlink"/>
            <w:rFonts w:eastAsia="Calibri" w:cstheme="minorHAnsi"/>
            <w:sz w:val="24"/>
            <w:szCs w:val="24"/>
          </w:rPr>
          <w:t>youtube.com/watch?v=QCz33bRYwP8</w:t>
        </w:r>
      </w:hyperlink>
    </w:p>
    <w:p w14:paraId="5EA3781C" w14:textId="73542A11" w:rsidR="00517A5F" w:rsidRDefault="00517A5F"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sidRPr="00517A5F">
        <w:rPr>
          <w:rFonts w:eastAsia="Calibri" w:cstheme="minorHAnsi"/>
          <w:color w:val="000000" w:themeColor="text1"/>
          <w:sz w:val="24"/>
          <w:szCs w:val="24"/>
        </w:rPr>
        <w:t xml:space="preserve">Video Clip #2 (My Cousin Vinny): </w:t>
      </w:r>
      <w:hyperlink r:id="rId10" w:history="1">
        <w:r w:rsidRPr="00517A5F">
          <w:rPr>
            <w:rStyle w:val="Hyperlink"/>
            <w:rFonts w:eastAsia="Calibri" w:cstheme="minorHAnsi"/>
            <w:sz w:val="24"/>
            <w:szCs w:val="24"/>
          </w:rPr>
          <w:t>youtube.com/watch?v=ytDcJo2LTP0</w:t>
        </w:r>
      </w:hyperlink>
    </w:p>
    <w:p w14:paraId="4A7BE51C" w14:textId="77777777" w:rsidR="006D6989" w:rsidRDefault="006D6989"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Prosecution Witness Statements (1 set per group)</w:t>
      </w:r>
    </w:p>
    <w:p w14:paraId="44893205" w14:textId="3FAEDB61" w:rsidR="00517A5F" w:rsidRDefault="006D6989"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 xml:space="preserve">Defense Witness Statements (1 set per group) </w:t>
      </w:r>
    </w:p>
    <w:p w14:paraId="53AD0813" w14:textId="636234C9" w:rsidR="006D6989" w:rsidRDefault="006D6989"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Arizona Revised Statutes – Three Little Pigs (2 per group)</w:t>
      </w:r>
    </w:p>
    <w:p w14:paraId="55C3F36B" w14:textId="0EC513C3" w:rsidR="006D6989" w:rsidRPr="00517A5F" w:rsidRDefault="006D6989" w:rsidP="00A37A27">
      <w:pPr>
        <w:pStyle w:val="ListParagraph"/>
        <w:widowControl w:val="0"/>
        <w:numPr>
          <w:ilvl w:val="0"/>
          <w:numId w:val="1"/>
        </w:numPr>
        <w:autoSpaceDE w:val="0"/>
        <w:autoSpaceDN w:val="0"/>
        <w:adjustRightInd w:val="0"/>
        <w:spacing w:after="0" w:line="240" w:lineRule="auto"/>
        <w:rPr>
          <w:rFonts w:eastAsia="Calibri" w:cstheme="minorHAnsi"/>
          <w:color w:val="000000" w:themeColor="text1"/>
          <w:sz w:val="24"/>
          <w:szCs w:val="24"/>
        </w:rPr>
      </w:pPr>
      <w:r>
        <w:rPr>
          <w:rFonts w:eastAsia="Calibri" w:cstheme="minorHAnsi"/>
          <w:color w:val="000000" w:themeColor="text1"/>
          <w:sz w:val="24"/>
          <w:szCs w:val="24"/>
        </w:rPr>
        <w:t>Opening Statement Handout (2 per group)</w:t>
      </w:r>
    </w:p>
    <w:p w14:paraId="6A27C240" w14:textId="77777777" w:rsidR="00A37A27" w:rsidRDefault="00A37A27" w:rsidP="00124505">
      <w:pPr>
        <w:spacing w:after="0" w:line="240" w:lineRule="auto"/>
        <w:contextualSpacing/>
        <w:rPr>
          <w:rFonts w:eastAsia="Calibri" w:cstheme="minorHAnsi"/>
          <w:b/>
          <w:bCs/>
          <w:color w:val="000000" w:themeColor="text1"/>
          <w:sz w:val="24"/>
          <w:szCs w:val="24"/>
        </w:rPr>
      </w:pPr>
    </w:p>
    <w:p w14:paraId="66364ACB" w14:textId="1D90352A" w:rsidR="00751BD1" w:rsidRPr="00124505" w:rsidRDefault="00751BD1" w:rsidP="00124505">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 xml:space="preserve">Timeframe: </w:t>
      </w:r>
      <w:r w:rsidR="006D6989">
        <w:rPr>
          <w:rFonts w:eastAsia="Calibri" w:cstheme="minorHAnsi"/>
          <w:bCs/>
          <w:color w:val="000000" w:themeColor="text1"/>
          <w:sz w:val="24"/>
          <w:szCs w:val="24"/>
        </w:rPr>
        <w:t>50</w:t>
      </w:r>
      <w:r w:rsidRPr="00124505">
        <w:rPr>
          <w:rFonts w:eastAsia="Calibri" w:cstheme="minorHAnsi"/>
          <w:bCs/>
          <w:color w:val="000000" w:themeColor="text1"/>
          <w:sz w:val="24"/>
          <w:szCs w:val="24"/>
        </w:rPr>
        <w:t xml:space="preserve"> Minutes</w:t>
      </w:r>
    </w:p>
    <w:p w14:paraId="22E59A5B" w14:textId="77777777" w:rsidR="00EB66A3" w:rsidRDefault="00EB66A3" w:rsidP="00124505">
      <w:pPr>
        <w:spacing w:after="0" w:line="240" w:lineRule="auto"/>
        <w:contextualSpacing/>
        <w:rPr>
          <w:rFonts w:eastAsia="Calibri" w:cstheme="minorHAnsi"/>
          <w:b/>
          <w:bCs/>
          <w:color w:val="000000" w:themeColor="text1"/>
          <w:sz w:val="24"/>
          <w:szCs w:val="24"/>
        </w:rPr>
      </w:pPr>
    </w:p>
    <w:p w14:paraId="18392E2B" w14:textId="64ACE210" w:rsidR="00CF56E9" w:rsidRDefault="00751BD1" w:rsidP="00CF56E9">
      <w:pPr>
        <w:spacing w:after="0" w:line="240" w:lineRule="auto"/>
        <w:contextualSpacing/>
        <w:rPr>
          <w:rFonts w:eastAsia="Calibri" w:cstheme="minorHAnsi"/>
          <w:b/>
          <w:bCs/>
          <w:color w:val="000000" w:themeColor="text1"/>
          <w:sz w:val="24"/>
          <w:szCs w:val="24"/>
        </w:rPr>
      </w:pPr>
      <w:r w:rsidRPr="00124505">
        <w:rPr>
          <w:rFonts w:eastAsia="Calibri" w:cstheme="minorHAnsi"/>
          <w:b/>
          <w:bCs/>
          <w:color w:val="000000" w:themeColor="text1"/>
          <w:sz w:val="24"/>
          <w:szCs w:val="24"/>
        </w:rPr>
        <w:t xml:space="preserve">Activity: </w:t>
      </w:r>
    </w:p>
    <w:p w14:paraId="67FF5B19" w14:textId="77777777" w:rsidR="00CF56E9" w:rsidRDefault="00CF56E9" w:rsidP="00CF56E9">
      <w:pPr>
        <w:spacing w:after="0" w:line="240" w:lineRule="auto"/>
        <w:contextualSpacing/>
        <w:rPr>
          <w:rFonts w:eastAsia="Calibri" w:cstheme="minorHAnsi"/>
          <w:b/>
          <w:bCs/>
          <w:color w:val="000000" w:themeColor="text1"/>
          <w:sz w:val="24"/>
          <w:szCs w:val="24"/>
        </w:rPr>
      </w:pPr>
    </w:p>
    <w:p w14:paraId="03898057" w14:textId="5B9CD3A2" w:rsidR="00CF56E9" w:rsidRPr="00CF56E9" w:rsidRDefault="00CF56E9" w:rsidP="00CF56E9">
      <w:pPr>
        <w:spacing w:after="0" w:line="240" w:lineRule="auto"/>
        <w:contextualSpacing/>
        <w:rPr>
          <w:rFonts w:eastAsia="Calibri" w:cstheme="minorHAnsi"/>
          <w:b/>
          <w:bCs/>
          <w:color w:val="000000" w:themeColor="text1"/>
          <w:sz w:val="24"/>
          <w:szCs w:val="24"/>
        </w:rPr>
      </w:pPr>
      <w:r>
        <w:rPr>
          <w:rFonts w:eastAsia="Calibri" w:cstheme="minorHAnsi"/>
          <w:b/>
          <w:bCs/>
          <w:color w:val="000000" w:themeColor="text1"/>
          <w:sz w:val="24"/>
          <w:szCs w:val="24"/>
        </w:rPr>
        <w:t>Part A: Opening Statement</w:t>
      </w:r>
      <w:r w:rsidR="00517A5F">
        <w:rPr>
          <w:rFonts w:eastAsia="Calibri" w:cstheme="minorHAnsi"/>
          <w:b/>
          <w:bCs/>
          <w:color w:val="000000" w:themeColor="text1"/>
          <w:sz w:val="24"/>
          <w:szCs w:val="24"/>
        </w:rPr>
        <w:t>s</w:t>
      </w:r>
    </w:p>
    <w:p w14:paraId="68DFEFBA" w14:textId="77777777" w:rsidR="007E047E" w:rsidRPr="007E047E" w:rsidRDefault="00CF56E9" w:rsidP="00A37A27">
      <w:pPr>
        <w:widowControl w:val="0"/>
        <w:numPr>
          <w:ilvl w:val="0"/>
          <w:numId w:val="10"/>
        </w:numPr>
        <w:autoSpaceDE w:val="0"/>
        <w:autoSpaceDN w:val="0"/>
        <w:adjustRightInd w:val="0"/>
        <w:spacing w:after="0" w:line="240" w:lineRule="auto"/>
        <w:contextualSpacing/>
        <w:rPr>
          <w:rFonts w:cs="Calibri"/>
          <w:color w:val="000000" w:themeColor="text1"/>
          <w:sz w:val="24"/>
          <w:szCs w:val="24"/>
        </w:rPr>
      </w:pPr>
      <w:r>
        <w:rPr>
          <w:rFonts w:eastAsia="Times New Roman" w:cs="Calibri"/>
          <w:color w:val="000000" w:themeColor="text1"/>
          <w:sz w:val="24"/>
          <w:szCs w:val="24"/>
        </w:rPr>
        <w:t>Remind students that</w:t>
      </w:r>
      <w:r w:rsidR="00A37A27" w:rsidRPr="00CF56E9">
        <w:rPr>
          <w:rFonts w:eastAsia="Times New Roman" w:cs="Calibri"/>
          <w:color w:val="000000" w:themeColor="text1"/>
          <w:sz w:val="24"/>
          <w:szCs w:val="24"/>
        </w:rPr>
        <w:t xml:space="preserve"> an opening statement is the introductory presentation made by attorneys at the beginning of a trial. </w:t>
      </w:r>
    </w:p>
    <w:p w14:paraId="6B48C7F9" w14:textId="40BE8ACF" w:rsidR="00A37A27" w:rsidRPr="00CF56E9" w:rsidRDefault="00A37A27" w:rsidP="00A37A27">
      <w:pPr>
        <w:widowControl w:val="0"/>
        <w:numPr>
          <w:ilvl w:val="0"/>
          <w:numId w:val="10"/>
        </w:numPr>
        <w:autoSpaceDE w:val="0"/>
        <w:autoSpaceDN w:val="0"/>
        <w:adjustRightInd w:val="0"/>
        <w:spacing w:after="0" w:line="240" w:lineRule="auto"/>
        <w:contextualSpacing/>
        <w:rPr>
          <w:rFonts w:cs="Calibri"/>
          <w:color w:val="000000" w:themeColor="text1"/>
          <w:sz w:val="24"/>
          <w:szCs w:val="24"/>
        </w:rPr>
      </w:pPr>
      <w:r w:rsidRPr="00CF56E9">
        <w:rPr>
          <w:rFonts w:eastAsia="Times New Roman" w:cs="Calibri"/>
          <w:color w:val="000000" w:themeColor="text1"/>
          <w:sz w:val="24"/>
          <w:szCs w:val="24"/>
        </w:rPr>
        <w:t>Tell the class that they will watch and compare two examples of opening statements from films.</w:t>
      </w:r>
      <w:r w:rsidR="007E047E">
        <w:rPr>
          <w:rFonts w:eastAsia="Times New Roman" w:cs="Calibri"/>
          <w:color w:val="000000" w:themeColor="text1"/>
          <w:sz w:val="24"/>
          <w:szCs w:val="24"/>
        </w:rPr>
        <w:t xml:space="preserve"> As they watch, they should think about what makes an opening statement effective.</w:t>
      </w:r>
    </w:p>
    <w:p w14:paraId="154F1A38" w14:textId="0B2F828E" w:rsidR="00A37A27" w:rsidRPr="00CF56E9" w:rsidRDefault="00A37A27" w:rsidP="00A37A27">
      <w:pPr>
        <w:widowControl w:val="0"/>
        <w:numPr>
          <w:ilvl w:val="0"/>
          <w:numId w:val="10"/>
        </w:numPr>
        <w:autoSpaceDE w:val="0"/>
        <w:autoSpaceDN w:val="0"/>
        <w:adjustRightInd w:val="0"/>
        <w:spacing w:after="0" w:line="240" w:lineRule="auto"/>
        <w:contextualSpacing/>
        <w:rPr>
          <w:rFonts w:cs="Calibri"/>
          <w:color w:val="000000" w:themeColor="text1"/>
          <w:sz w:val="24"/>
          <w:szCs w:val="24"/>
        </w:rPr>
      </w:pPr>
      <w:r w:rsidRPr="00CF56E9">
        <w:rPr>
          <w:rFonts w:cs="Calibri"/>
          <w:color w:val="000000" w:themeColor="text1"/>
          <w:sz w:val="24"/>
          <w:szCs w:val="24"/>
        </w:rPr>
        <w:t xml:space="preserve">Play </w:t>
      </w:r>
      <w:r w:rsidR="00517A5F" w:rsidRPr="00EE5D82">
        <w:rPr>
          <w:rFonts w:cs="Calibri"/>
          <w:b/>
          <w:bCs/>
          <w:color w:val="000000" w:themeColor="text1"/>
          <w:sz w:val="24"/>
          <w:szCs w:val="24"/>
        </w:rPr>
        <w:t>video c</w:t>
      </w:r>
      <w:r w:rsidRPr="00EE5D82">
        <w:rPr>
          <w:rFonts w:cs="Calibri"/>
          <w:b/>
          <w:bCs/>
          <w:color w:val="000000" w:themeColor="text1"/>
          <w:sz w:val="24"/>
          <w:szCs w:val="24"/>
        </w:rPr>
        <w:t>lip #1</w:t>
      </w:r>
      <w:r w:rsidRPr="00CF56E9">
        <w:rPr>
          <w:rFonts w:cs="Calibri"/>
          <w:color w:val="000000" w:themeColor="text1"/>
          <w:sz w:val="24"/>
          <w:szCs w:val="24"/>
        </w:rPr>
        <w:t xml:space="preserve">, the opening statement from the movie Philadelphia (2:21) followed by </w:t>
      </w:r>
      <w:r w:rsidRPr="00EE5D82">
        <w:rPr>
          <w:rFonts w:cs="Calibri"/>
          <w:b/>
          <w:bCs/>
          <w:color w:val="000000" w:themeColor="text1"/>
          <w:sz w:val="24"/>
          <w:szCs w:val="24"/>
        </w:rPr>
        <w:t>video clip #2</w:t>
      </w:r>
      <w:r w:rsidRPr="00CF56E9">
        <w:rPr>
          <w:rFonts w:cs="Calibri"/>
          <w:color w:val="000000" w:themeColor="text1"/>
          <w:sz w:val="24"/>
          <w:szCs w:val="24"/>
        </w:rPr>
        <w:t xml:space="preserve"> the opening statement from the movie My Cousin Vinny (1:00). </w:t>
      </w:r>
    </w:p>
    <w:p w14:paraId="4109E106" w14:textId="33F076E5" w:rsidR="00A37A27" w:rsidRPr="00CF56E9" w:rsidRDefault="00A37A27" w:rsidP="00A37A27">
      <w:pPr>
        <w:widowControl w:val="0"/>
        <w:numPr>
          <w:ilvl w:val="0"/>
          <w:numId w:val="10"/>
        </w:numPr>
        <w:autoSpaceDE w:val="0"/>
        <w:autoSpaceDN w:val="0"/>
        <w:adjustRightInd w:val="0"/>
        <w:spacing w:after="0" w:line="240" w:lineRule="auto"/>
        <w:contextualSpacing/>
        <w:rPr>
          <w:rFonts w:cs="Calibri"/>
          <w:color w:val="000000" w:themeColor="text1"/>
          <w:sz w:val="24"/>
          <w:szCs w:val="24"/>
        </w:rPr>
      </w:pPr>
      <w:r w:rsidRPr="00CF56E9">
        <w:rPr>
          <w:rFonts w:cs="Calibri"/>
          <w:color w:val="000000" w:themeColor="text1"/>
          <w:sz w:val="24"/>
          <w:szCs w:val="24"/>
        </w:rPr>
        <w:t>Divide students into groups of 3-4.</w:t>
      </w:r>
      <w:r w:rsidR="00CF56E9">
        <w:rPr>
          <w:rFonts w:cs="Calibri"/>
          <w:color w:val="000000" w:themeColor="text1"/>
          <w:sz w:val="24"/>
          <w:szCs w:val="24"/>
        </w:rPr>
        <w:t xml:space="preserve"> Distribute chart paper and markers to each group.</w:t>
      </w:r>
    </w:p>
    <w:p w14:paraId="341797C0" w14:textId="4BE209AB" w:rsidR="00A37A27" w:rsidRDefault="00CF56E9" w:rsidP="00A37A27">
      <w:pPr>
        <w:widowControl w:val="0"/>
        <w:numPr>
          <w:ilvl w:val="0"/>
          <w:numId w:val="10"/>
        </w:numPr>
        <w:autoSpaceDE w:val="0"/>
        <w:autoSpaceDN w:val="0"/>
        <w:adjustRightInd w:val="0"/>
        <w:spacing w:after="0" w:line="240" w:lineRule="auto"/>
        <w:contextualSpacing/>
        <w:rPr>
          <w:rFonts w:cs="Calibri"/>
          <w:color w:val="000000" w:themeColor="text1"/>
          <w:sz w:val="24"/>
          <w:szCs w:val="24"/>
        </w:rPr>
      </w:pPr>
      <w:r>
        <w:rPr>
          <w:rFonts w:cs="Calibri"/>
          <w:color w:val="000000" w:themeColor="text1"/>
          <w:sz w:val="24"/>
          <w:szCs w:val="24"/>
        </w:rPr>
        <w:t xml:space="preserve">On chart paper, have students create a T-chart with plus sign on the left and minus sign on the right. </w:t>
      </w:r>
      <w:r w:rsidR="00A37A27" w:rsidRPr="00CF56E9">
        <w:rPr>
          <w:rFonts w:cs="Calibri"/>
          <w:color w:val="000000" w:themeColor="text1"/>
          <w:sz w:val="24"/>
          <w:szCs w:val="24"/>
        </w:rPr>
        <w:t>Ask students to discuss</w:t>
      </w:r>
      <w:r w:rsidR="00BF541C">
        <w:rPr>
          <w:rFonts w:cs="Calibri"/>
          <w:color w:val="000000" w:themeColor="text1"/>
          <w:sz w:val="24"/>
          <w:szCs w:val="24"/>
        </w:rPr>
        <w:t xml:space="preserve"> </w:t>
      </w:r>
      <w:r w:rsidRPr="00CF56E9">
        <w:rPr>
          <w:rFonts w:cs="Calibri"/>
          <w:color w:val="000000" w:themeColor="text1"/>
          <w:sz w:val="24"/>
          <w:szCs w:val="24"/>
        </w:rPr>
        <w:t xml:space="preserve">the two opening statements </w:t>
      </w:r>
      <w:r>
        <w:rPr>
          <w:rFonts w:cs="Calibri"/>
          <w:color w:val="000000" w:themeColor="text1"/>
          <w:sz w:val="24"/>
          <w:szCs w:val="24"/>
        </w:rPr>
        <w:t>and work together to list what makes a good opening statement and bad opening statement. Play the video clips again if needed.</w:t>
      </w:r>
    </w:p>
    <w:p w14:paraId="69B05FD5" w14:textId="28E3CAAF" w:rsidR="00CF56E9" w:rsidRDefault="00CF56E9" w:rsidP="00CF56E9">
      <w:pPr>
        <w:widowControl w:val="0"/>
        <w:numPr>
          <w:ilvl w:val="0"/>
          <w:numId w:val="10"/>
        </w:numPr>
        <w:autoSpaceDE w:val="0"/>
        <w:autoSpaceDN w:val="0"/>
        <w:adjustRightInd w:val="0"/>
        <w:spacing w:after="0" w:line="240" w:lineRule="auto"/>
        <w:contextualSpacing/>
        <w:rPr>
          <w:rFonts w:cs="Calibri"/>
          <w:color w:val="000000" w:themeColor="text1"/>
          <w:sz w:val="24"/>
          <w:szCs w:val="24"/>
        </w:rPr>
      </w:pPr>
      <w:r>
        <w:rPr>
          <w:rFonts w:cs="Calibri"/>
          <w:color w:val="000000" w:themeColor="text1"/>
          <w:sz w:val="24"/>
          <w:szCs w:val="24"/>
        </w:rPr>
        <w:t>Call on a few groups to share their T-chart with the class.</w:t>
      </w:r>
      <w:r w:rsidR="00BF541C">
        <w:rPr>
          <w:rFonts w:cs="Calibri"/>
          <w:color w:val="000000" w:themeColor="text1"/>
          <w:sz w:val="24"/>
          <w:szCs w:val="24"/>
        </w:rPr>
        <w:t xml:space="preserve"> </w:t>
      </w:r>
    </w:p>
    <w:p w14:paraId="453265A3" w14:textId="2DE65FC1" w:rsidR="00BF541C" w:rsidRPr="00246932" w:rsidRDefault="007E047E" w:rsidP="00246932">
      <w:pPr>
        <w:pStyle w:val="ListParagraph"/>
        <w:widowControl w:val="0"/>
        <w:numPr>
          <w:ilvl w:val="1"/>
          <w:numId w:val="10"/>
        </w:numPr>
        <w:autoSpaceDE w:val="0"/>
        <w:autoSpaceDN w:val="0"/>
        <w:adjustRightInd w:val="0"/>
        <w:spacing w:after="0" w:line="240" w:lineRule="auto"/>
        <w:rPr>
          <w:rFonts w:cs="Calibri"/>
          <w:i/>
          <w:iCs/>
          <w:color w:val="000000" w:themeColor="text1"/>
          <w:sz w:val="24"/>
          <w:szCs w:val="24"/>
        </w:rPr>
      </w:pPr>
      <w:r>
        <w:rPr>
          <w:rFonts w:cs="Calibri"/>
          <w:i/>
          <w:iCs/>
          <w:color w:val="000000" w:themeColor="text1"/>
          <w:sz w:val="24"/>
          <w:szCs w:val="24"/>
        </w:rPr>
        <w:t>Possible Responses</w:t>
      </w:r>
      <w:r w:rsidR="00BF541C" w:rsidRPr="00246932">
        <w:rPr>
          <w:rFonts w:cs="Calibri"/>
          <w:i/>
          <w:iCs/>
          <w:color w:val="000000" w:themeColor="text1"/>
          <w:sz w:val="24"/>
          <w:szCs w:val="24"/>
        </w:rPr>
        <w:t xml:space="preserve"> (+): Clear and concise summary of the case, engages the jury with a compelling narrative, outlines key points and themes, builds credibility and trust, sets realistic </w:t>
      </w:r>
      <w:r w:rsidR="00BF541C" w:rsidRPr="00246932">
        <w:rPr>
          <w:rFonts w:cs="Calibri"/>
          <w:i/>
          <w:iCs/>
          <w:color w:val="000000" w:themeColor="text1"/>
          <w:sz w:val="24"/>
          <w:szCs w:val="24"/>
        </w:rPr>
        <w:lastRenderedPageBreak/>
        <w:t>expectations, anticipates and addresses potential weaknesses.</w:t>
      </w:r>
    </w:p>
    <w:p w14:paraId="05C016E2" w14:textId="3107A9F1" w:rsidR="008968C1" w:rsidRDefault="007E047E" w:rsidP="008968C1">
      <w:pPr>
        <w:pStyle w:val="ListParagraph"/>
        <w:widowControl w:val="0"/>
        <w:numPr>
          <w:ilvl w:val="1"/>
          <w:numId w:val="10"/>
        </w:numPr>
        <w:autoSpaceDE w:val="0"/>
        <w:autoSpaceDN w:val="0"/>
        <w:adjustRightInd w:val="0"/>
        <w:spacing w:after="0" w:line="240" w:lineRule="auto"/>
        <w:rPr>
          <w:rFonts w:cs="Calibri"/>
          <w:i/>
          <w:iCs/>
          <w:color w:val="000000" w:themeColor="text1"/>
          <w:sz w:val="24"/>
          <w:szCs w:val="24"/>
        </w:rPr>
      </w:pPr>
      <w:r>
        <w:rPr>
          <w:rFonts w:cs="Calibri"/>
          <w:i/>
          <w:iCs/>
          <w:color w:val="000000" w:themeColor="text1"/>
          <w:sz w:val="24"/>
          <w:szCs w:val="24"/>
        </w:rPr>
        <w:t>Possible Responses</w:t>
      </w:r>
      <w:r w:rsidR="00BF541C" w:rsidRPr="00246932">
        <w:rPr>
          <w:rFonts w:cs="Calibri"/>
          <w:i/>
          <w:iCs/>
          <w:color w:val="000000" w:themeColor="text1"/>
          <w:sz w:val="24"/>
          <w:szCs w:val="24"/>
        </w:rPr>
        <w:t xml:space="preserve"> (-): </w:t>
      </w:r>
      <w:r w:rsidR="00246932" w:rsidRPr="00246932">
        <w:rPr>
          <w:rFonts w:cs="Calibri"/>
          <w:i/>
          <w:iCs/>
          <w:color w:val="000000" w:themeColor="text1"/>
          <w:sz w:val="24"/>
          <w:szCs w:val="24"/>
        </w:rPr>
        <w:t>Too long or too short, fails to capture jury's attention, lacks structure or organization, overpromises or exaggerates, ignores potential weaknesses in the case, comes across as insincere or unprepared</w:t>
      </w:r>
      <w:r w:rsidR="00EE5D82">
        <w:rPr>
          <w:rFonts w:cs="Calibri"/>
          <w:i/>
          <w:iCs/>
          <w:color w:val="000000" w:themeColor="text1"/>
          <w:sz w:val="24"/>
          <w:szCs w:val="24"/>
        </w:rPr>
        <w:br/>
      </w:r>
    </w:p>
    <w:p w14:paraId="69C21F68" w14:textId="351736D9" w:rsidR="008968C1" w:rsidRPr="008968C1" w:rsidRDefault="008968C1" w:rsidP="008968C1">
      <w:pPr>
        <w:pStyle w:val="ListParagraph"/>
        <w:widowControl w:val="0"/>
        <w:autoSpaceDE w:val="0"/>
        <w:autoSpaceDN w:val="0"/>
        <w:adjustRightInd w:val="0"/>
        <w:spacing w:after="0" w:line="240" w:lineRule="auto"/>
        <w:ind w:left="0"/>
        <w:rPr>
          <w:rFonts w:cs="Calibri"/>
          <w:b/>
          <w:bCs/>
          <w:color w:val="000000" w:themeColor="text1"/>
          <w:sz w:val="24"/>
          <w:szCs w:val="24"/>
        </w:rPr>
      </w:pPr>
      <w:r w:rsidRPr="008968C1">
        <w:rPr>
          <w:rFonts w:cs="Calibri"/>
          <w:b/>
          <w:bCs/>
          <w:color w:val="000000" w:themeColor="text1"/>
          <w:sz w:val="24"/>
          <w:szCs w:val="24"/>
        </w:rPr>
        <w:t xml:space="preserve">Part B: </w:t>
      </w:r>
      <w:r>
        <w:rPr>
          <w:rFonts w:cs="Calibri"/>
          <w:b/>
          <w:bCs/>
          <w:color w:val="000000" w:themeColor="text1"/>
          <w:sz w:val="24"/>
          <w:szCs w:val="24"/>
        </w:rPr>
        <w:t>Begin Three Little Pigs Case</w:t>
      </w:r>
    </w:p>
    <w:p w14:paraId="13E75176" w14:textId="3F4A0100" w:rsidR="00FE3DC7" w:rsidRDefault="00FE3DC7"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Provide an overview of case theory. Case theory is </w:t>
      </w:r>
      <w:r w:rsidRPr="00FE3DC7">
        <w:rPr>
          <w:rFonts w:cs="Calibri"/>
          <w:color w:val="000000" w:themeColor="text1"/>
          <w:sz w:val="24"/>
          <w:szCs w:val="24"/>
        </w:rPr>
        <w:t>the overarching strategy or narrative that each legal team constructs to persuade the judge or jury of their version of events. It includes a cohesive explanation of the facts, evidence, and legal arguments that support the team's position and undermines the opponent's case</w:t>
      </w:r>
      <w:r>
        <w:rPr>
          <w:rFonts w:cs="Calibri"/>
          <w:color w:val="000000" w:themeColor="text1"/>
          <w:sz w:val="24"/>
          <w:szCs w:val="24"/>
        </w:rPr>
        <w:t>.</w:t>
      </w:r>
    </w:p>
    <w:p w14:paraId="313FBC0A" w14:textId="01378AA9" w:rsidR="00E817D9" w:rsidRDefault="00E817D9"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Explain that students will begin </w:t>
      </w:r>
      <w:r w:rsidR="00FE3DC7">
        <w:rPr>
          <w:rFonts w:cs="Calibri"/>
          <w:color w:val="000000" w:themeColor="text1"/>
          <w:sz w:val="24"/>
          <w:szCs w:val="24"/>
        </w:rPr>
        <w:t>formulating their case theory for the case of</w:t>
      </w:r>
      <w:r>
        <w:rPr>
          <w:rFonts w:cs="Calibri"/>
          <w:color w:val="000000" w:themeColor="text1"/>
          <w:sz w:val="24"/>
          <w:szCs w:val="24"/>
        </w:rPr>
        <w:t xml:space="preserve"> The Three Little Pigs.</w:t>
      </w:r>
    </w:p>
    <w:p w14:paraId="2BB897E8" w14:textId="3280F8E1" w:rsidR="00E817D9" w:rsidRDefault="00E817D9"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Assign half of the groups to the prosecution and half to the defense. </w:t>
      </w:r>
    </w:p>
    <w:p w14:paraId="467C17A7" w14:textId="7C5177F1" w:rsidR="00E817D9" w:rsidRDefault="00B4444E"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D</w:t>
      </w:r>
      <w:r w:rsidR="00E817D9">
        <w:rPr>
          <w:rFonts w:cs="Calibri"/>
          <w:color w:val="000000" w:themeColor="text1"/>
          <w:sz w:val="24"/>
          <w:szCs w:val="24"/>
        </w:rPr>
        <w:t xml:space="preserve">istribute the </w:t>
      </w:r>
      <w:r>
        <w:rPr>
          <w:rFonts w:cs="Calibri"/>
          <w:b/>
          <w:bCs/>
          <w:color w:val="000000" w:themeColor="text1"/>
          <w:sz w:val="24"/>
          <w:szCs w:val="24"/>
        </w:rPr>
        <w:t xml:space="preserve">Prosecution </w:t>
      </w:r>
      <w:r w:rsidR="00EE5D82" w:rsidRPr="00EE5D82">
        <w:rPr>
          <w:rFonts w:cs="Calibri"/>
          <w:b/>
          <w:bCs/>
          <w:color w:val="000000" w:themeColor="text1"/>
          <w:sz w:val="24"/>
          <w:szCs w:val="24"/>
        </w:rPr>
        <w:t>W</w:t>
      </w:r>
      <w:r w:rsidR="00E817D9" w:rsidRPr="00EE5D82">
        <w:rPr>
          <w:rFonts w:cs="Calibri"/>
          <w:b/>
          <w:bCs/>
          <w:color w:val="000000" w:themeColor="text1"/>
          <w:sz w:val="24"/>
          <w:szCs w:val="24"/>
        </w:rPr>
        <w:t xml:space="preserve">itness </w:t>
      </w:r>
      <w:r w:rsidR="00EE5D82" w:rsidRPr="00EE5D82">
        <w:rPr>
          <w:rFonts w:cs="Calibri"/>
          <w:b/>
          <w:bCs/>
          <w:color w:val="000000" w:themeColor="text1"/>
          <w:sz w:val="24"/>
          <w:szCs w:val="24"/>
        </w:rPr>
        <w:t>S</w:t>
      </w:r>
      <w:r w:rsidR="00E817D9" w:rsidRPr="00EE5D82">
        <w:rPr>
          <w:rFonts w:cs="Calibri"/>
          <w:b/>
          <w:bCs/>
          <w:color w:val="000000" w:themeColor="text1"/>
          <w:sz w:val="24"/>
          <w:szCs w:val="24"/>
        </w:rPr>
        <w:t>tatements</w:t>
      </w:r>
      <w:r w:rsidR="00E817D9">
        <w:rPr>
          <w:rFonts w:cs="Calibri"/>
          <w:color w:val="000000" w:themeColor="text1"/>
          <w:sz w:val="24"/>
          <w:szCs w:val="24"/>
        </w:rPr>
        <w:t xml:space="preserve"> </w:t>
      </w:r>
      <w:r>
        <w:rPr>
          <w:rFonts w:cs="Calibri"/>
          <w:color w:val="000000" w:themeColor="text1"/>
          <w:sz w:val="24"/>
          <w:szCs w:val="24"/>
        </w:rPr>
        <w:t>(</w:t>
      </w:r>
      <w:r w:rsidR="00E817D9" w:rsidRPr="00E817D9">
        <w:rPr>
          <w:rFonts w:cs="Calibri"/>
          <w:color w:val="000000" w:themeColor="text1"/>
          <w:sz w:val="24"/>
          <w:szCs w:val="24"/>
        </w:rPr>
        <w:t xml:space="preserve">Little Red, Officer Sentry, </w:t>
      </w:r>
      <w:r w:rsidR="00E817D9">
        <w:rPr>
          <w:rFonts w:cs="Calibri"/>
          <w:color w:val="000000" w:themeColor="text1"/>
          <w:sz w:val="24"/>
          <w:szCs w:val="24"/>
        </w:rPr>
        <w:t xml:space="preserve">and </w:t>
      </w:r>
      <w:r w:rsidR="00E817D9" w:rsidRPr="00E817D9">
        <w:rPr>
          <w:rFonts w:cs="Calibri"/>
          <w:color w:val="000000" w:themeColor="text1"/>
          <w:sz w:val="24"/>
          <w:szCs w:val="24"/>
        </w:rPr>
        <w:t>G. Canadian Pig</w:t>
      </w:r>
      <w:r>
        <w:rPr>
          <w:rFonts w:cs="Calibri"/>
          <w:color w:val="000000" w:themeColor="text1"/>
          <w:sz w:val="24"/>
          <w:szCs w:val="24"/>
        </w:rPr>
        <w:t xml:space="preserve">) to the prosecution groups and the </w:t>
      </w:r>
      <w:r>
        <w:rPr>
          <w:rFonts w:cs="Calibri"/>
          <w:b/>
          <w:bCs/>
          <w:color w:val="000000" w:themeColor="text1"/>
          <w:sz w:val="24"/>
          <w:szCs w:val="24"/>
        </w:rPr>
        <w:t xml:space="preserve">Defense Witness Statements </w:t>
      </w:r>
      <w:r>
        <w:rPr>
          <w:rFonts w:cs="Calibri"/>
          <w:color w:val="000000" w:themeColor="text1"/>
          <w:sz w:val="24"/>
          <w:szCs w:val="24"/>
        </w:rPr>
        <w:t>(</w:t>
      </w:r>
      <w:r w:rsidRPr="00B4444E">
        <w:rPr>
          <w:rFonts w:cs="Calibri"/>
          <w:color w:val="000000" w:themeColor="text1"/>
          <w:sz w:val="24"/>
          <w:szCs w:val="24"/>
        </w:rPr>
        <w:t>Handy Poindexter - Building Inspector, Dr. Shill, and Alexander T. Wolf – Defendant</w:t>
      </w:r>
      <w:r>
        <w:rPr>
          <w:rFonts w:cs="Calibri"/>
          <w:color w:val="000000" w:themeColor="text1"/>
          <w:sz w:val="24"/>
          <w:szCs w:val="24"/>
        </w:rPr>
        <w:t>) to the defense groups.</w:t>
      </w:r>
    </w:p>
    <w:p w14:paraId="3B9A1AD5" w14:textId="3220FD35" w:rsidR="00E817D9" w:rsidRDefault="00E817D9"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As they </w:t>
      </w:r>
      <w:r w:rsidR="00FE3DC7">
        <w:rPr>
          <w:rFonts w:cs="Calibri"/>
          <w:color w:val="000000" w:themeColor="text1"/>
          <w:sz w:val="24"/>
          <w:szCs w:val="24"/>
        </w:rPr>
        <w:t>explore</w:t>
      </w:r>
      <w:r>
        <w:rPr>
          <w:rFonts w:cs="Calibri"/>
          <w:color w:val="000000" w:themeColor="text1"/>
          <w:sz w:val="24"/>
          <w:szCs w:val="24"/>
        </w:rPr>
        <w:t xml:space="preserve"> the witness statements, ask students to write down facts of the case on their chart paper. </w:t>
      </w:r>
      <w:r w:rsidRPr="00E817D9">
        <w:rPr>
          <w:rFonts w:cs="Calibri"/>
          <w:color w:val="000000" w:themeColor="text1"/>
          <w:sz w:val="24"/>
          <w:szCs w:val="24"/>
        </w:rPr>
        <w:t>Facts of the case are what is true on both sides and cannot be disputed.</w:t>
      </w:r>
    </w:p>
    <w:p w14:paraId="16B6423A" w14:textId="1D6DAE27" w:rsidR="00E817D9" w:rsidRDefault="00E817D9"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Next, ask students to circle the facts that they think would help the prosecution and underline the facts that help the defense. </w:t>
      </w:r>
    </w:p>
    <w:p w14:paraId="1B7321F3" w14:textId="6F12524B" w:rsidR="00E817D9" w:rsidRDefault="00E817D9"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Distribute </w:t>
      </w:r>
      <w:r w:rsidR="007E047E">
        <w:rPr>
          <w:rFonts w:cs="Calibri"/>
          <w:color w:val="000000" w:themeColor="text1"/>
          <w:sz w:val="24"/>
          <w:szCs w:val="24"/>
        </w:rPr>
        <w:t>2</w:t>
      </w:r>
      <w:r>
        <w:rPr>
          <w:rFonts w:cs="Calibri"/>
          <w:color w:val="000000" w:themeColor="text1"/>
          <w:sz w:val="24"/>
          <w:szCs w:val="24"/>
        </w:rPr>
        <w:t xml:space="preserve"> </w:t>
      </w:r>
      <w:r w:rsidRPr="00EE5D82">
        <w:rPr>
          <w:rFonts w:cs="Calibri"/>
          <w:b/>
          <w:bCs/>
          <w:color w:val="000000" w:themeColor="text1"/>
          <w:sz w:val="24"/>
          <w:szCs w:val="24"/>
        </w:rPr>
        <w:t xml:space="preserve">Arizona Revised Statutes – </w:t>
      </w:r>
      <w:r w:rsidR="007E047E">
        <w:rPr>
          <w:rFonts w:cs="Calibri"/>
          <w:b/>
          <w:bCs/>
          <w:color w:val="000000" w:themeColor="text1"/>
          <w:sz w:val="24"/>
          <w:szCs w:val="24"/>
        </w:rPr>
        <w:t>Three</w:t>
      </w:r>
      <w:r w:rsidRPr="00EE5D82">
        <w:rPr>
          <w:rFonts w:cs="Calibri"/>
          <w:b/>
          <w:bCs/>
          <w:color w:val="000000" w:themeColor="text1"/>
          <w:sz w:val="24"/>
          <w:szCs w:val="24"/>
        </w:rPr>
        <w:t xml:space="preserve"> Little Pigs Handout</w:t>
      </w:r>
      <w:r>
        <w:rPr>
          <w:rFonts w:cs="Calibri"/>
          <w:color w:val="000000" w:themeColor="text1"/>
          <w:sz w:val="24"/>
          <w:szCs w:val="24"/>
        </w:rPr>
        <w:t xml:space="preserve"> to each </w:t>
      </w:r>
      <w:r w:rsidR="006D6989">
        <w:rPr>
          <w:rFonts w:cs="Calibri"/>
          <w:color w:val="000000" w:themeColor="text1"/>
          <w:sz w:val="24"/>
          <w:szCs w:val="24"/>
        </w:rPr>
        <w:t>group</w:t>
      </w:r>
      <w:r>
        <w:rPr>
          <w:rFonts w:cs="Calibri"/>
          <w:color w:val="000000" w:themeColor="text1"/>
          <w:sz w:val="24"/>
          <w:szCs w:val="24"/>
        </w:rPr>
        <w:t xml:space="preserve">. Ask students to look over the laws with their group and </w:t>
      </w:r>
      <w:r w:rsidR="00B516D5">
        <w:rPr>
          <w:rFonts w:cs="Calibri"/>
          <w:color w:val="000000" w:themeColor="text1"/>
          <w:sz w:val="24"/>
          <w:szCs w:val="24"/>
        </w:rPr>
        <w:t>discuss how they relate to the case.</w:t>
      </w:r>
    </w:p>
    <w:p w14:paraId="120CBB64" w14:textId="4B17B536" w:rsidR="00B516D5" w:rsidRDefault="00B516D5"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Distribute </w:t>
      </w:r>
      <w:r w:rsidR="007E047E">
        <w:rPr>
          <w:rFonts w:cs="Calibri"/>
          <w:color w:val="000000" w:themeColor="text1"/>
          <w:sz w:val="24"/>
          <w:szCs w:val="24"/>
        </w:rPr>
        <w:t>2</w:t>
      </w:r>
      <w:r>
        <w:rPr>
          <w:rFonts w:cs="Calibri"/>
          <w:color w:val="000000" w:themeColor="text1"/>
          <w:sz w:val="24"/>
          <w:szCs w:val="24"/>
        </w:rPr>
        <w:t xml:space="preserve"> </w:t>
      </w:r>
      <w:r w:rsidRPr="00EE5D82">
        <w:rPr>
          <w:rFonts w:cs="Calibri"/>
          <w:b/>
          <w:bCs/>
          <w:color w:val="000000" w:themeColor="text1"/>
          <w:sz w:val="24"/>
          <w:szCs w:val="24"/>
        </w:rPr>
        <w:t>Opening Statement Handout</w:t>
      </w:r>
      <w:r w:rsidR="006D6989">
        <w:rPr>
          <w:rFonts w:cs="Calibri"/>
          <w:b/>
          <w:bCs/>
          <w:color w:val="000000" w:themeColor="text1"/>
          <w:sz w:val="24"/>
          <w:szCs w:val="24"/>
        </w:rPr>
        <w:t>s</w:t>
      </w:r>
      <w:r w:rsidRPr="00EE5D82">
        <w:rPr>
          <w:rFonts w:cs="Calibri"/>
          <w:b/>
          <w:bCs/>
          <w:color w:val="000000" w:themeColor="text1"/>
          <w:sz w:val="24"/>
          <w:szCs w:val="24"/>
        </w:rPr>
        <w:t xml:space="preserve"> </w:t>
      </w:r>
      <w:r>
        <w:rPr>
          <w:rFonts w:cs="Calibri"/>
          <w:color w:val="000000" w:themeColor="text1"/>
          <w:sz w:val="24"/>
          <w:szCs w:val="24"/>
        </w:rPr>
        <w:t xml:space="preserve">to each </w:t>
      </w:r>
      <w:r w:rsidR="006D6989">
        <w:rPr>
          <w:rFonts w:cs="Calibri"/>
          <w:color w:val="000000" w:themeColor="text1"/>
          <w:sz w:val="24"/>
          <w:szCs w:val="24"/>
        </w:rPr>
        <w:t>group</w:t>
      </w:r>
      <w:r>
        <w:rPr>
          <w:rFonts w:cs="Calibri"/>
          <w:color w:val="000000" w:themeColor="text1"/>
          <w:sz w:val="24"/>
          <w:szCs w:val="24"/>
        </w:rPr>
        <w:t>.</w:t>
      </w:r>
      <w:r w:rsidR="008968C1">
        <w:rPr>
          <w:rFonts w:cs="Calibri"/>
          <w:color w:val="000000" w:themeColor="text1"/>
          <w:sz w:val="24"/>
          <w:szCs w:val="24"/>
        </w:rPr>
        <w:t xml:space="preserve"> Ask students to use this handout to help them </w:t>
      </w:r>
      <w:r w:rsidR="007E047E">
        <w:rPr>
          <w:rFonts w:cs="Calibri"/>
          <w:color w:val="000000" w:themeColor="text1"/>
          <w:sz w:val="24"/>
          <w:szCs w:val="24"/>
        </w:rPr>
        <w:t>write their opening statement with their group.</w:t>
      </w:r>
    </w:p>
    <w:p w14:paraId="10F08951" w14:textId="77777777" w:rsidR="00EE5D82" w:rsidRDefault="00EE5D82" w:rsidP="00EE5D82">
      <w:pPr>
        <w:pStyle w:val="ListParagraph"/>
        <w:widowControl w:val="0"/>
        <w:autoSpaceDE w:val="0"/>
        <w:autoSpaceDN w:val="0"/>
        <w:adjustRightInd w:val="0"/>
        <w:spacing w:after="0" w:line="240" w:lineRule="auto"/>
        <w:rPr>
          <w:rFonts w:cs="Calibri"/>
          <w:color w:val="000000" w:themeColor="text1"/>
          <w:sz w:val="24"/>
          <w:szCs w:val="24"/>
        </w:rPr>
      </w:pPr>
    </w:p>
    <w:p w14:paraId="6A8FCEDA" w14:textId="655F5272" w:rsidR="00EE5D82" w:rsidRPr="00EE5D82" w:rsidRDefault="00EE5D82" w:rsidP="00EE5D82">
      <w:pPr>
        <w:pStyle w:val="ListParagraph"/>
        <w:widowControl w:val="0"/>
        <w:autoSpaceDE w:val="0"/>
        <w:autoSpaceDN w:val="0"/>
        <w:adjustRightInd w:val="0"/>
        <w:spacing w:after="0" w:line="240" w:lineRule="auto"/>
        <w:ind w:left="0"/>
        <w:rPr>
          <w:rFonts w:cs="Calibri"/>
          <w:b/>
          <w:bCs/>
          <w:color w:val="000000" w:themeColor="text1"/>
          <w:sz w:val="24"/>
          <w:szCs w:val="24"/>
        </w:rPr>
      </w:pPr>
      <w:r w:rsidRPr="00EE5D82">
        <w:rPr>
          <w:rFonts w:cs="Calibri"/>
          <w:b/>
          <w:bCs/>
          <w:color w:val="000000" w:themeColor="text1"/>
          <w:sz w:val="24"/>
          <w:szCs w:val="24"/>
        </w:rPr>
        <w:t>Part C: Lesson Debrief</w:t>
      </w:r>
    </w:p>
    <w:p w14:paraId="69CFC9FC" w14:textId="58842A8D" w:rsidR="00467734" w:rsidRDefault="00EE5D82" w:rsidP="00E817D9">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Debrief the lesson by </w:t>
      </w:r>
      <w:bookmarkStart w:id="0" w:name="_Hlk167376738"/>
      <w:r>
        <w:rPr>
          <w:rFonts w:cs="Calibri"/>
          <w:color w:val="000000" w:themeColor="text1"/>
          <w:sz w:val="24"/>
          <w:szCs w:val="24"/>
        </w:rPr>
        <w:t>asking</w:t>
      </w:r>
      <w:r w:rsidR="00467734">
        <w:rPr>
          <w:rFonts w:cs="Calibri"/>
          <w:color w:val="000000" w:themeColor="text1"/>
          <w:sz w:val="24"/>
          <w:szCs w:val="24"/>
        </w:rPr>
        <w:t xml:space="preserve"> students to discuss each of the following questions with a partner. They should “stand up, hand up, pair up” after each question so they have a chance to talk to multiple partners.</w:t>
      </w:r>
      <w:bookmarkEnd w:id="0"/>
    </w:p>
    <w:p w14:paraId="256FB137" w14:textId="5F559BDF" w:rsidR="008968C1" w:rsidRDefault="00467734" w:rsidP="00467734">
      <w:pPr>
        <w:pStyle w:val="ListParagraph"/>
        <w:widowControl w:val="0"/>
        <w:numPr>
          <w:ilvl w:val="1"/>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 xml:space="preserve">What is one fact </w:t>
      </w:r>
      <w:r w:rsidR="006D6989">
        <w:rPr>
          <w:rFonts w:cs="Calibri"/>
          <w:color w:val="000000" w:themeColor="text1"/>
          <w:sz w:val="24"/>
          <w:szCs w:val="24"/>
        </w:rPr>
        <w:t xml:space="preserve">of the case </w:t>
      </w:r>
      <w:r>
        <w:rPr>
          <w:rFonts w:cs="Calibri"/>
          <w:color w:val="000000" w:themeColor="text1"/>
          <w:sz w:val="24"/>
          <w:szCs w:val="24"/>
        </w:rPr>
        <w:t>that will help your side?</w:t>
      </w:r>
    </w:p>
    <w:p w14:paraId="1AB1AB30" w14:textId="06F8FB1E" w:rsidR="00467734" w:rsidRDefault="00467734" w:rsidP="00467734">
      <w:pPr>
        <w:pStyle w:val="ListParagraph"/>
        <w:widowControl w:val="0"/>
        <w:numPr>
          <w:ilvl w:val="1"/>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What is one Arizona Revised Statute that will help your side?</w:t>
      </w:r>
    </w:p>
    <w:p w14:paraId="0E72A776" w14:textId="105F6904" w:rsidR="00467734" w:rsidRDefault="00EE5D82" w:rsidP="00467734">
      <w:pPr>
        <w:pStyle w:val="ListParagraph"/>
        <w:widowControl w:val="0"/>
        <w:numPr>
          <w:ilvl w:val="1"/>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What makes a good opening statement?</w:t>
      </w:r>
    </w:p>
    <w:p w14:paraId="1D79E475" w14:textId="3D533420" w:rsidR="00EE5D82" w:rsidRPr="00E817D9" w:rsidRDefault="00EE5D82" w:rsidP="00EE5D82">
      <w:pPr>
        <w:pStyle w:val="ListParagraph"/>
        <w:widowControl w:val="0"/>
        <w:numPr>
          <w:ilvl w:val="0"/>
          <w:numId w:val="10"/>
        </w:numPr>
        <w:autoSpaceDE w:val="0"/>
        <w:autoSpaceDN w:val="0"/>
        <w:adjustRightInd w:val="0"/>
        <w:spacing w:after="0" w:line="240" w:lineRule="auto"/>
        <w:rPr>
          <w:rFonts w:cs="Calibri"/>
          <w:color w:val="000000" w:themeColor="text1"/>
          <w:sz w:val="24"/>
          <w:szCs w:val="24"/>
        </w:rPr>
      </w:pPr>
      <w:r>
        <w:rPr>
          <w:rFonts w:cs="Calibri"/>
          <w:color w:val="000000" w:themeColor="text1"/>
          <w:sz w:val="24"/>
          <w:szCs w:val="24"/>
        </w:rPr>
        <w:t>Come back together as a class and ask each question to the whole group. Call on volunteers to share.</w:t>
      </w:r>
    </w:p>
    <w:p w14:paraId="3215D38D" w14:textId="77777777" w:rsidR="00CF56E9" w:rsidRPr="00A37A27" w:rsidRDefault="00CF56E9" w:rsidP="00CF56E9">
      <w:pPr>
        <w:widowControl w:val="0"/>
        <w:autoSpaceDE w:val="0"/>
        <w:autoSpaceDN w:val="0"/>
        <w:adjustRightInd w:val="0"/>
        <w:spacing w:after="0" w:line="240" w:lineRule="auto"/>
        <w:ind w:left="720"/>
        <w:contextualSpacing/>
        <w:rPr>
          <w:rFonts w:cs="Calibri"/>
          <w:b/>
          <w:color w:val="000000" w:themeColor="text1"/>
          <w:sz w:val="24"/>
          <w:szCs w:val="24"/>
        </w:rPr>
      </w:pPr>
    </w:p>
    <w:p w14:paraId="3CE51602" w14:textId="3C0393BB" w:rsidR="00EE5D82" w:rsidRDefault="00EE5D82">
      <w:pPr>
        <w:rPr>
          <w:rFonts w:cs="Calibri"/>
          <w:b/>
          <w:color w:val="000000" w:themeColor="text1"/>
          <w:sz w:val="24"/>
          <w:szCs w:val="24"/>
        </w:rPr>
      </w:pPr>
      <w:r>
        <w:rPr>
          <w:rFonts w:cs="Calibri"/>
          <w:b/>
          <w:color w:val="000000" w:themeColor="text1"/>
          <w:sz w:val="24"/>
          <w:szCs w:val="24"/>
        </w:rPr>
        <w:br w:type="page"/>
      </w:r>
    </w:p>
    <w:p w14:paraId="70473A2F" w14:textId="77777777" w:rsidR="00EB66A3" w:rsidRPr="007C44DB" w:rsidRDefault="00EB66A3" w:rsidP="00EB66A3">
      <w:pPr>
        <w:spacing w:after="0" w:line="240" w:lineRule="auto"/>
        <w:rPr>
          <w:rFonts w:eastAsia="Calibri" w:cstheme="minorHAnsi"/>
          <w:sz w:val="24"/>
          <w:szCs w:val="24"/>
        </w:rPr>
      </w:pPr>
    </w:p>
    <w:p w14:paraId="3B8A137C" w14:textId="77777777" w:rsidR="00EB66A3" w:rsidRDefault="00EB66A3" w:rsidP="00EB66A3">
      <w:pPr>
        <w:spacing w:after="0" w:line="240" w:lineRule="auto"/>
        <w:jc w:val="center"/>
        <w:rPr>
          <w:sz w:val="24"/>
          <w:szCs w:val="24"/>
        </w:rPr>
      </w:pPr>
      <w:r w:rsidRPr="00DC7F18">
        <w:rPr>
          <w:rFonts w:cs="Tahoma"/>
          <w:b/>
          <w:noProof/>
          <w:sz w:val="24"/>
          <w:szCs w:val="24"/>
        </w:rPr>
        <w:drawing>
          <wp:inline distT="0" distB="0" distL="0" distR="0" wp14:anchorId="286FDA1D" wp14:editId="660F545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1A3DD6" w14:textId="77777777" w:rsidR="00EB66A3" w:rsidRPr="00DC7F18" w:rsidRDefault="00EB66A3" w:rsidP="00EB66A3">
      <w:pPr>
        <w:spacing w:after="0" w:line="240" w:lineRule="auto"/>
        <w:jc w:val="center"/>
        <w:rPr>
          <w:sz w:val="24"/>
          <w:szCs w:val="24"/>
        </w:rPr>
      </w:pPr>
    </w:p>
    <w:p w14:paraId="6496FCC1" w14:textId="77777777" w:rsidR="00EB66A3" w:rsidRPr="002A26FE" w:rsidRDefault="00EB66A3" w:rsidP="00EB66A3">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The Law-Related Education Academy is sponsored by the Arizona Foundation for Legal Services &amp; Education with funding made possible by the Arizona Supreme Court</w:t>
      </w:r>
      <w:r>
        <w:rPr>
          <w:rFonts w:eastAsia="Calibri" w:cs="Calibri"/>
          <w:sz w:val="20"/>
          <w:szCs w:val="20"/>
        </w:rPr>
        <w:t>.</w:t>
      </w:r>
    </w:p>
    <w:p w14:paraId="6BFCCC33" w14:textId="77777777" w:rsidR="00EB66A3" w:rsidRPr="00DC7F18" w:rsidRDefault="00EB66A3" w:rsidP="00EB66A3">
      <w:pPr>
        <w:spacing w:after="0" w:line="240" w:lineRule="auto"/>
        <w:jc w:val="center"/>
        <w:rPr>
          <w:rFonts w:eastAsia="Calibri" w:cs="Calibri"/>
          <w:b/>
          <w:bCs/>
          <w:sz w:val="24"/>
          <w:szCs w:val="24"/>
          <w:u w:val="single"/>
        </w:rPr>
      </w:pPr>
    </w:p>
    <w:p w14:paraId="4FB5182B" w14:textId="77777777" w:rsidR="006D74F6" w:rsidRDefault="006D74F6" w:rsidP="006D74F6">
      <w:pPr>
        <w:spacing w:after="0" w:line="240" w:lineRule="auto"/>
        <w:jc w:val="center"/>
        <w:rPr>
          <w:sz w:val="24"/>
          <w:szCs w:val="24"/>
        </w:rPr>
      </w:pPr>
      <w:r>
        <w:rPr>
          <w:rFonts w:eastAsia="Times New Roman" w:cs="Calibri"/>
          <w:b/>
          <w:color w:val="000000" w:themeColor="text1"/>
          <w:sz w:val="24"/>
          <w:szCs w:val="24"/>
        </w:rPr>
        <w:t>“Mock Trial 101” Academy</w:t>
      </w:r>
      <w:r>
        <w:rPr>
          <w:sz w:val="24"/>
          <w:szCs w:val="24"/>
        </w:rPr>
        <w:t xml:space="preserve"> </w:t>
      </w:r>
    </w:p>
    <w:p w14:paraId="67F29F31" w14:textId="69F5FD1E" w:rsidR="00EB66A3" w:rsidRPr="00124505" w:rsidRDefault="00EB66A3" w:rsidP="00EB66A3">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124505">
        <w:rPr>
          <w:rFonts w:eastAsia="Times New Roman" w:cstheme="minorHAnsi"/>
          <w:color w:val="000000" w:themeColor="text1"/>
          <w:sz w:val="24"/>
          <w:szCs w:val="24"/>
        </w:rPr>
        <w:t xml:space="preserve">(Middle/High School) </w:t>
      </w:r>
    </w:p>
    <w:p w14:paraId="61D20439" w14:textId="403DF7D5" w:rsidR="00EB66A3" w:rsidRPr="00124505" w:rsidRDefault="006D74F6" w:rsidP="00EB66A3">
      <w:pPr>
        <w:spacing w:after="0" w:line="240" w:lineRule="auto"/>
        <w:contextualSpacing/>
        <w:jc w:val="center"/>
        <w:rPr>
          <w:rFonts w:cstheme="minorHAnsi"/>
          <w:b/>
          <w:color w:val="000000" w:themeColor="text1"/>
          <w:sz w:val="24"/>
          <w:szCs w:val="24"/>
        </w:rPr>
      </w:pPr>
      <w:r>
        <w:rPr>
          <w:rFonts w:cstheme="minorHAnsi"/>
          <w:b/>
          <w:color w:val="000000" w:themeColor="text1"/>
          <w:sz w:val="24"/>
          <w:szCs w:val="24"/>
        </w:rPr>
        <w:t>Opening Statements</w:t>
      </w:r>
      <w:r w:rsidR="00EB66A3">
        <w:rPr>
          <w:rFonts w:cstheme="minorHAnsi"/>
          <w:b/>
          <w:color w:val="000000" w:themeColor="text1"/>
          <w:sz w:val="24"/>
          <w:szCs w:val="24"/>
        </w:rPr>
        <w:t xml:space="preserve"> </w:t>
      </w:r>
      <w:r w:rsidR="00EB66A3" w:rsidRPr="00124505">
        <w:rPr>
          <w:rFonts w:eastAsia="Calibri" w:cstheme="minorHAnsi"/>
          <w:b/>
          <w:bCs/>
          <w:color w:val="000000" w:themeColor="text1"/>
          <w:sz w:val="24"/>
          <w:szCs w:val="24"/>
        </w:rPr>
        <w:t>Lesson Plan</w:t>
      </w:r>
    </w:p>
    <w:p w14:paraId="735E53B8" w14:textId="77777777" w:rsidR="00EB66A3" w:rsidRPr="00DC1FA1" w:rsidRDefault="00EB66A3" w:rsidP="00EB66A3">
      <w:pPr>
        <w:spacing w:after="0" w:line="240" w:lineRule="auto"/>
        <w:jc w:val="center"/>
        <w:rPr>
          <w:rFonts w:eastAsia="Calibri" w:cstheme="minorHAnsi"/>
          <w:b/>
          <w:bCs/>
          <w:sz w:val="24"/>
          <w:szCs w:val="24"/>
        </w:rPr>
      </w:pPr>
      <w:r w:rsidRPr="00DC1FA1">
        <w:rPr>
          <w:rFonts w:eastAsia="Calibri" w:cstheme="minorHAnsi"/>
          <w:b/>
          <w:bCs/>
          <w:sz w:val="24"/>
          <w:szCs w:val="24"/>
        </w:rPr>
        <w:t>Correlations</w:t>
      </w:r>
    </w:p>
    <w:p w14:paraId="04BEC1EB" w14:textId="77777777" w:rsidR="00EB66A3" w:rsidRDefault="00EB66A3" w:rsidP="00EB66A3">
      <w:pPr>
        <w:spacing w:after="0" w:line="240" w:lineRule="auto"/>
        <w:rPr>
          <w:rFonts w:eastAsia="Calibri" w:cstheme="minorHAnsi"/>
          <w:sz w:val="24"/>
          <w:szCs w:val="24"/>
        </w:rPr>
      </w:pPr>
    </w:p>
    <w:p w14:paraId="25220274" w14:textId="77777777" w:rsidR="00EB66A3" w:rsidRPr="00D9290A" w:rsidRDefault="00EB66A3" w:rsidP="00EB66A3">
      <w:pPr>
        <w:spacing w:after="0" w:line="240" w:lineRule="auto"/>
        <w:contextualSpacing/>
        <w:rPr>
          <w:b/>
          <w:bCs/>
          <w:sz w:val="24"/>
          <w:szCs w:val="24"/>
        </w:rPr>
      </w:pPr>
      <w:r w:rsidRPr="00D9290A">
        <w:rPr>
          <w:b/>
          <w:bCs/>
          <w:sz w:val="24"/>
          <w:szCs w:val="24"/>
        </w:rPr>
        <w:t>Social Studies</w:t>
      </w:r>
    </w:p>
    <w:p w14:paraId="24C4EAD1" w14:textId="77777777" w:rsidR="00EB66A3" w:rsidRPr="00D9290A" w:rsidRDefault="00EB66A3" w:rsidP="00EB66A3">
      <w:pPr>
        <w:spacing w:after="0" w:line="240" w:lineRule="auto"/>
        <w:contextualSpacing/>
        <w:rPr>
          <w:sz w:val="24"/>
          <w:szCs w:val="24"/>
        </w:rPr>
      </w:pPr>
      <w:r w:rsidRPr="00D9290A">
        <w:rPr>
          <w:sz w:val="24"/>
          <w:szCs w:val="24"/>
        </w:rPr>
        <w:t xml:space="preserve">6.SP3.5 Use questions generated about multiple sources to identify further areas of inquiry and additional sources. </w:t>
      </w:r>
    </w:p>
    <w:p w14:paraId="31712320" w14:textId="77777777" w:rsidR="00EB66A3" w:rsidRPr="00D9290A" w:rsidRDefault="00EB66A3" w:rsidP="00EB66A3">
      <w:pPr>
        <w:spacing w:after="0" w:line="240" w:lineRule="auto"/>
        <w:contextualSpacing/>
        <w:rPr>
          <w:sz w:val="24"/>
          <w:szCs w:val="24"/>
        </w:rPr>
      </w:pPr>
      <w:r w:rsidRPr="00D9290A">
        <w:rPr>
          <w:sz w:val="24"/>
          <w:szCs w:val="24"/>
        </w:rPr>
        <w:t xml:space="preserve">6.SP3.6 Construct and present arguments using claims and evidence from multiple sources. </w:t>
      </w:r>
    </w:p>
    <w:p w14:paraId="5C5D5C3D" w14:textId="77777777" w:rsidR="00EB66A3" w:rsidRPr="00D9290A" w:rsidRDefault="00EB66A3" w:rsidP="00EB66A3">
      <w:pPr>
        <w:spacing w:after="0" w:line="240" w:lineRule="auto"/>
        <w:contextualSpacing/>
        <w:rPr>
          <w:sz w:val="24"/>
          <w:szCs w:val="24"/>
        </w:rPr>
      </w:pPr>
      <w:r w:rsidRPr="00D9290A">
        <w:rPr>
          <w:sz w:val="24"/>
          <w:szCs w:val="24"/>
        </w:rPr>
        <w:t>6.SP3.7 Construct and present explanations using reasoning, correct sequence, examples and details with relevant information and data</w:t>
      </w:r>
    </w:p>
    <w:p w14:paraId="04A8734B" w14:textId="77777777" w:rsidR="00EB66A3" w:rsidRPr="00D9290A" w:rsidRDefault="00EB66A3" w:rsidP="00EB66A3">
      <w:pPr>
        <w:spacing w:after="0" w:line="240" w:lineRule="auto"/>
        <w:contextualSpacing/>
        <w:rPr>
          <w:sz w:val="24"/>
          <w:szCs w:val="24"/>
        </w:rPr>
      </w:pPr>
      <w:r w:rsidRPr="00D9290A">
        <w:rPr>
          <w:sz w:val="24"/>
          <w:szCs w:val="24"/>
        </w:rPr>
        <w:t xml:space="preserve">7.SP3.6 Construct and present arguments based on claims and counterclaims while pointing out the strengths and limitations of those arguments. </w:t>
      </w:r>
    </w:p>
    <w:p w14:paraId="4D5BC3A3" w14:textId="77777777" w:rsidR="00EB66A3" w:rsidRPr="00D9290A" w:rsidRDefault="00EB66A3" w:rsidP="00EB66A3">
      <w:pPr>
        <w:spacing w:after="0" w:line="240" w:lineRule="auto"/>
        <w:contextualSpacing/>
        <w:rPr>
          <w:sz w:val="24"/>
          <w:szCs w:val="24"/>
        </w:rPr>
      </w:pPr>
      <w:r w:rsidRPr="00D9290A">
        <w:rPr>
          <w:sz w:val="24"/>
          <w:szCs w:val="24"/>
        </w:rPr>
        <w:t>7.SP3.7 Construct and present explanations using reasoning, correct sequence, examples and details, while acknowledging the strengths and weaknesses of the explanations.</w:t>
      </w:r>
    </w:p>
    <w:p w14:paraId="546D1151" w14:textId="77777777" w:rsidR="00EB66A3" w:rsidRPr="00D9290A" w:rsidRDefault="00EB66A3" w:rsidP="00EB66A3">
      <w:pPr>
        <w:spacing w:after="0" w:line="240" w:lineRule="auto"/>
        <w:contextualSpacing/>
        <w:rPr>
          <w:sz w:val="24"/>
          <w:szCs w:val="24"/>
        </w:rPr>
      </w:pPr>
      <w:r w:rsidRPr="00D9290A">
        <w:rPr>
          <w:sz w:val="24"/>
          <w:szCs w:val="24"/>
        </w:rPr>
        <w:t xml:space="preserve">8.SP3.6 Construct and present arguments based on claims and counterclaims while pointing out the strengths and limitations of the arguments. </w:t>
      </w:r>
    </w:p>
    <w:p w14:paraId="773E26BD" w14:textId="77777777" w:rsidR="00EB66A3" w:rsidRPr="00D9290A" w:rsidRDefault="00EB66A3" w:rsidP="00EB66A3">
      <w:pPr>
        <w:spacing w:after="0" w:line="240" w:lineRule="auto"/>
        <w:contextualSpacing/>
        <w:rPr>
          <w:sz w:val="24"/>
          <w:szCs w:val="24"/>
        </w:rPr>
      </w:pPr>
      <w:r w:rsidRPr="00D9290A">
        <w:rPr>
          <w:sz w:val="24"/>
          <w:szCs w:val="24"/>
        </w:rPr>
        <w:t xml:space="preserve">8.SP3.7 Construct and present explanations using reasoning, correct sequence, examples, details with relevant information and data, while acknowledging the strengths and weaknesses of the explanations. </w:t>
      </w:r>
    </w:p>
    <w:p w14:paraId="26612A75" w14:textId="77777777" w:rsidR="00EB66A3" w:rsidRPr="00D9290A" w:rsidRDefault="00EB66A3" w:rsidP="00EB66A3">
      <w:pPr>
        <w:spacing w:after="0" w:line="240" w:lineRule="auto"/>
        <w:contextualSpacing/>
        <w:rPr>
          <w:sz w:val="24"/>
          <w:szCs w:val="24"/>
        </w:rPr>
      </w:pPr>
      <w:r w:rsidRPr="00D9290A">
        <w:rPr>
          <w:sz w:val="24"/>
          <w:szCs w:val="24"/>
        </w:rPr>
        <w:t>8.SP3.8 Present arguments and explanations on topics of interest to others to reach multiple audiences in and outside of the classroom print, oral, and digital technologies.</w:t>
      </w:r>
    </w:p>
    <w:p w14:paraId="78A67F7A" w14:textId="77777777" w:rsidR="00EB66A3" w:rsidRPr="00D9290A" w:rsidRDefault="00EB66A3" w:rsidP="00EB66A3">
      <w:pPr>
        <w:spacing w:after="0" w:line="240" w:lineRule="auto"/>
        <w:contextualSpacing/>
        <w:rPr>
          <w:sz w:val="24"/>
          <w:szCs w:val="24"/>
        </w:rPr>
      </w:pPr>
      <w:r w:rsidRPr="00D9290A">
        <w:rPr>
          <w:sz w:val="24"/>
          <w:szCs w:val="24"/>
        </w:rPr>
        <w:t xml:space="preserve">HS.SP3.6 Construct and present arguments using precise and knowledgeable claims, with evidence from multiple sources, while acknowledging counterclaims and evidentiary weaknesses. </w:t>
      </w:r>
    </w:p>
    <w:p w14:paraId="26755545" w14:textId="77777777" w:rsidR="00EB66A3" w:rsidRPr="00D9290A" w:rsidRDefault="00EB66A3" w:rsidP="00EB66A3">
      <w:pPr>
        <w:spacing w:after="0" w:line="240" w:lineRule="auto"/>
        <w:contextualSpacing/>
        <w:rPr>
          <w:sz w:val="24"/>
          <w:szCs w:val="24"/>
        </w:rPr>
      </w:pPr>
      <w:r w:rsidRPr="00D9290A">
        <w:rPr>
          <w:sz w:val="24"/>
          <w:szCs w:val="24"/>
        </w:rPr>
        <w:t xml:space="preserve">HS.SP3.7 Construct and present explanations using sound reasoning, correct sequence (linear and non-linear) examples, and details with significant and pertinent information and data, while acknowledging the strengths and weaknesses of the explanation. </w:t>
      </w:r>
    </w:p>
    <w:p w14:paraId="7E550BE8" w14:textId="77777777" w:rsidR="00EB66A3" w:rsidRDefault="00EB66A3" w:rsidP="00EB66A3">
      <w:pPr>
        <w:spacing w:after="0" w:line="240" w:lineRule="auto"/>
        <w:contextualSpacing/>
        <w:rPr>
          <w:sz w:val="24"/>
          <w:szCs w:val="24"/>
        </w:rPr>
      </w:pPr>
      <w:r w:rsidRPr="00D9290A">
        <w:rPr>
          <w:sz w:val="24"/>
          <w:szCs w:val="24"/>
        </w:rPr>
        <w:t>HS.SP3.8 Present arguments and explanations that feature ideas and perspectives on issues and topics to reach a range of audiences and venues using print, oral, and digital technologies.</w:t>
      </w:r>
    </w:p>
    <w:p w14:paraId="1FB6CD4D" w14:textId="77777777" w:rsidR="00EB66A3" w:rsidRDefault="00EB66A3" w:rsidP="00EB66A3">
      <w:pPr>
        <w:spacing w:after="0" w:line="240" w:lineRule="auto"/>
        <w:contextualSpacing/>
        <w:rPr>
          <w:b/>
          <w:bCs/>
        </w:rPr>
      </w:pPr>
    </w:p>
    <w:p w14:paraId="42EECCED" w14:textId="77777777" w:rsidR="00EB66A3" w:rsidRPr="00D9290A" w:rsidRDefault="00EB66A3" w:rsidP="00EB66A3">
      <w:pPr>
        <w:spacing w:after="0" w:line="240" w:lineRule="auto"/>
        <w:contextualSpacing/>
        <w:rPr>
          <w:b/>
          <w:bCs/>
          <w:sz w:val="24"/>
          <w:szCs w:val="24"/>
        </w:rPr>
      </w:pPr>
      <w:r w:rsidRPr="00D9290A">
        <w:rPr>
          <w:b/>
          <w:bCs/>
          <w:sz w:val="24"/>
          <w:szCs w:val="24"/>
        </w:rPr>
        <w:t>English Language Arts</w:t>
      </w:r>
    </w:p>
    <w:p w14:paraId="5E3884A6" w14:textId="77777777" w:rsidR="00EB66A3" w:rsidRPr="00D9290A" w:rsidRDefault="00EB66A3" w:rsidP="00EB66A3">
      <w:pPr>
        <w:spacing w:after="0" w:line="240" w:lineRule="auto"/>
        <w:contextualSpacing/>
        <w:rPr>
          <w:sz w:val="24"/>
          <w:szCs w:val="24"/>
        </w:rPr>
      </w:pPr>
      <w:r w:rsidRPr="00D9290A">
        <w:rPr>
          <w:sz w:val="24"/>
          <w:szCs w:val="24"/>
        </w:rPr>
        <w:t xml:space="preserve">6.SL.1 Engage effectively in a range of collaborative discussions (one-on-one, in groups, and teacher-led) with diverse partners on grade 6 topics, texts, and issues, building on others’ ideas and expressing their own clearly. </w:t>
      </w:r>
    </w:p>
    <w:p w14:paraId="3945CB5E" w14:textId="77777777" w:rsidR="00EB66A3" w:rsidRPr="00D9290A" w:rsidRDefault="00EB66A3" w:rsidP="00EB66A3">
      <w:pPr>
        <w:spacing w:after="0" w:line="240" w:lineRule="auto"/>
        <w:contextualSpacing/>
        <w:rPr>
          <w:sz w:val="24"/>
          <w:szCs w:val="24"/>
        </w:rPr>
      </w:pPr>
      <w:r w:rsidRPr="00D9290A">
        <w:rPr>
          <w:sz w:val="24"/>
          <w:szCs w:val="24"/>
        </w:rPr>
        <w:t xml:space="preserve">6.SL.3 Delineate a speaker’s argument and specific claims, distinguishing claims that are supported by reasons and evidence from claims that are not. </w:t>
      </w:r>
    </w:p>
    <w:p w14:paraId="4597A0AD" w14:textId="77777777" w:rsidR="00EB66A3" w:rsidRPr="00D9290A" w:rsidRDefault="00EB66A3" w:rsidP="00EB66A3">
      <w:pPr>
        <w:spacing w:after="0" w:line="240" w:lineRule="auto"/>
        <w:contextualSpacing/>
        <w:rPr>
          <w:sz w:val="24"/>
          <w:szCs w:val="24"/>
        </w:rPr>
      </w:pPr>
      <w:r w:rsidRPr="00D9290A">
        <w:rPr>
          <w:sz w:val="24"/>
          <w:szCs w:val="24"/>
        </w:rPr>
        <w:t>6.SL.4 Present claims and findings, sequencing ideas logically and using pertinent descriptions, facts, and details to accentuate main ideas or themes; use appropriate eye contact, adequate volume, and clear pronunciation.</w:t>
      </w:r>
    </w:p>
    <w:p w14:paraId="64FBEA48" w14:textId="77777777" w:rsidR="00EB66A3" w:rsidRPr="00D9290A" w:rsidRDefault="00EB66A3" w:rsidP="00EB66A3">
      <w:pPr>
        <w:spacing w:after="0" w:line="240" w:lineRule="auto"/>
        <w:contextualSpacing/>
        <w:rPr>
          <w:sz w:val="24"/>
          <w:szCs w:val="24"/>
        </w:rPr>
      </w:pPr>
      <w:r w:rsidRPr="00D9290A">
        <w:rPr>
          <w:sz w:val="24"/>
          <w:szCs w:val="24"/>
        </w:rPr>
        <w:lastRenderedPageBreak/>
        <w:t xml:space="preserve">7.SL.1 Engage effectively in a range of collaborative discussions (one-on-one, in groups, and teacher-led) with diverse partners on grade 7 topics, texts, and issues, building on others’ ideas and expressing their own clearly. </w:t>
      </w:r>
    </w:p>
    <w:p w14:paraId="2F57B967" w14:textId="77777777" w:rsidR="00EB66A3" w:rsidRPr="00D9290A" w:rsidRDefault="00EB66A3" w:rsidP="00EB66A3">
      <w:pPr>
        <w:spacing w:after="0" w:line="240" w:lineRule="auto"/>
        <w:contextualSpacing/>
        <w:rPr>
          <w:sz w:val="24"/>
          <w:szCs w:val="24"/>
        </w:rPr>
      </w:pPr>
      <w:r w:rsidRPr="00D9290A">
        <w:rPr>
          <w:sz w:val="24"/>
          <w:szCs w:val="24"/>
        </w:rPr>
        <w:t xml:space="preserve">7.SL.3 Delineate a speaker’s argument and specific claims, evaluating the soundness of the reasoning and the relevance and sufficiency of the evidence. </w:t>
      </w:r>
    </w:p>
    <w:p w14:paraId="537077D0" w14:textId="77777777" w:rsidR="00EB66A3" w:rsidRPr="00D9290A" w:rsidRDefault="00EB66A3" w:rsidP="00EB66A3">
      <w:pPr>
        <w:spacing w:after="0" w:line="240" w:lineRule="auto"/>
        <w:contextualSpacing/>
        <w:rPr>
          <w:sz w:val="24"/>
          <w:szCs w:val="24"/>
        </w:rPr>
      </w:pPr>
      <w:r w:rsidRPr="00D9290A">
        <w:rPr>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1CB146C6" w14:textId="77777777" w:rsidR="00EB66A3" w:rsidRPr="00D9290A" w:rsidRDefault="00EB66A3" w:rsidP="00EB66A3">
      <w:pPr>
        <w:spacing w:after="0" w:line="240" w:lineRule="auto"/>
        <w:contextualSpacing/>
        <w:rPr>
          <w:sz w:val="24"/>
          <w:szCs w:val="24"/>
        </w:rPr>
      </w:pPr>
      <w:r w:rsidRPr="00D9290A">
        <w:rPr>
          <w:sz w:val="24"/>
          <w:szCs w:val="24"/>
        </w:rPr>
        <w:t xml:space="preserve">8.SL.1 Engage effectively in a range of collaborative discussions (one-on-one, in groups, and teacher-led) with diverse partners on grade 8 topics, texts, and issues, building on others’ ideas and expressing their own clearly. </w:t>
      </w:r>
    </w:p>
    <w:p w14:paraId="57F4D619" w14:textId="77777777" w:rsidR="00EB66A3" w:rsidRPr="00D9290A" w:rsidRDefault="00EB66A3" w:rsidP="00EB66A3">
      <w:pPr>
        <w:spacing w:after="0" w:line="240" w:lineRule="auto"/>
        <w:contextualSpacing/>
        <w:rPr>
          <w:sz w:val="24"/>
          <w:szCs w:val="24"/>
        </w:rPr>
      </w:pPr>
      <w:r w:rsidRPr="00D9290A">
        <w:rPr>
          <w:sz w:val="24"/>
          <w:szCs w:val="24"/>
        </w:rPr>
        <w:t xml:space="preserve">8.SL.3 Delineate a speaker’s argument and specific claims, evaluating the soundness of the reasoning and relevance and sufficiency of the evidence and identifying when irrelevant evidence is introduced. </w:t>
      </w:r>
    </w:p>
    <w:p w14:paraId="66C65173" w14:textId="77777777" w:rsidR="00EB66A3" w:rsidRPr="00D9290A" w:rsidRDefault="00EB66A3" w:rsidP="00EB66A3">
      <w:pPr>
        <w:spacing w:after="0" w:line="240" w:lineRule="auto"/>
        <w:contextualSpacing/>
        <w:rPr>
          <w:sz w:val="24"/>
          <w:szCs w:val="24"/>
        </w:rPr>
      </w:pPr>
      <w:r w:rsidRPr="00D9290A">
        <w:rPr>
          <w:sz w:val="24"/>
          <w:szCs w:val="24"/>
        </w:rPr>
        <w:t xml:space="preserve">8.SL.4 Present claims and findings, emphasizing salient points in a focused, coherent manner with relevant evidence, sound valid reasoning, and well-chosen details; use appropriate eye contact, adequate volume, and clear pronunciation. </w:t>
      </w:r>
    </w:p>
    <w:p w14:paraId="612F96D8" w14:textId="77777777" w:rsidR="00EB66A3" w:rsidRPr="00D9290A" w:rsidRDefault="00EB66A3" w:rsidP="00EB66A3">
      <w:pPr>
        <w:spacing w:after="0" w:line="240" w:lineRule="auto"/>
        <w:contextualSpacing/>
        <w:rPr>
          <w:sz w:val="24"/>
          <w:szCs w:val="24"/>
        </w:rPr>
      </w:pPr>
      <w:r w:rsidRPr="00D9290A">
        <w:rPr>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79BAD626" w14:textId="77777777" w:rsidR="00EB66A3" w:rsidRPr="00D9290A" w:rsidRDefault="00EB66A3" w:rsidP="00EB66A3">
      <w:pPr>
        <w:spacing w:after="0" w:line="240" w:lineRule="auto"/>
        <w:contextualSpacing/>
        <w:rPr>
          <w:sz w:val="24"/>
          <w:szCs w:val="24"/>
        </w:rPr>
      </w:pPr>
      <w:r w:rsidRPr="00D9290A">
        <w:rPr>
          <w:sz w:val="24"/>
          <w:szCs w:val="24"/>
        </w:rPr>
        <w:t xml:space="preserve">9-12.SL.3 Evaluate a speaker’s point of view, reasoning, use of evidence, and use of rhetoric, assessing the stance, premises, links among ideas, word choice, points of emphasis, and tone used. </w:t>
      </w:r>
    </w:p>
    <w:p w14:paraId="0FB66F69" w14:textId="77777777" w:rsidR="00EB66A3" w:rsidRPr="00D9290A" w:rsidRDefault="00EB66A3" w:rsidP="00EB66A3">
      <w:pPr>
        <w:spacing w:after="0" w:line="240" w:lineRule="auto"/>
        <w:contextualSpacing/>
        <w:rPr>
          <w:sz w:val="24"/>
          <w:szCs w:val="24"/>
        </w:rPr>
      </w:pPr>
      <w:r w:rsidRPr="00D9290A">
        <w:rPr>
          <w:sz w:val="24"/>
          <w:szCs w:val="24"/>
        </w:rPr>
        <w:t xml:space="preserve">9-12.SL.4 Present information, findings, and supporting evidence in an organized, developed style appropriate to purpose, audience, and task, allowing listeners to follow the speaker's line of reasoning, message, and any alternative perspectives. </w:t>
      </w:r>
    </w:p>
    <w:p w14:paraId="64DCCF82" w14:textId="77777777" w:rsidR="00EB66A3" w:rsidRPr="00627053" w:rsidRDefault="00EB66A3" w:rsidP="00EB66A3">
      <w:pPr>
        <w:spacing w:after="0" w:line="240" w:lineRule="auto"/>
        <w:contextualSpacing/>
        <w:rPr>
          <w:rFonts w:eastAsia="Calibri" w:cstheme="minorHAnsi"/>
          <w:sz w:val="24"/>
          <w:szCs w:val="24"/>
        </w:rPr>
      </w:pPr>
    </w:p>
    <w:p w14:paraId="06118932" w14:textId="77777777" w:rsidR="00EB66A3" w:rsidRDefault="00EB66A3" w:rsidP="00EB66A3">
      <w:pPr>
        <w:spacing w:after="0" w:line="240" w:lineRule="auto"/>
        <w:contextualSpacing/>
        <w:rPr>
          <w:rFonts w:eastAsia="Calibri" w:cstheme="minorHAnsi"/>
          <w:sz w:val="24"/>
          <w:szCs w:val="24"/>
        </w:rPr>
      </w:pPr>
    </w:p>
    <w:p w14:paraId="69C8E3E8" w14:textId="77777777" w:rsidR="00EB66A3" w:rsidRPr="00627053" w:rsidRDefault="00EB66A3" w:rsidP="00EB66A3">
      <w:pPr>
        <w:spacing w:after="0" w:line="240" w:lineRule="auto"/>
        <w:contextualSpacing/>
        <w:rPr>
          <w:rFonts w:eastAsia="Calibri" w:cstheme="minorHAnsi"/>
          <w:sz w:val="24"/>
          <w:szCs w:val="24"/>
        </w:rPr>
      </w:pPr>
    </w:p>
    <w:p w14:paraId="5ADC2395" w14:textId="77777777" w:rsidR="00EB66A3" w:rsidRPr="00627053" w:rsidRDefault="00EB66A3" w:rsidP="00EB66A3">
      <w:pPr>
        <w:spacing w:after="0" w:line="240" w:lineRule="auto"/>
        <w:contextualSpacing/>
        <w:rPr>
          <w:rFonts w:eastAsia="Calibri" w:cstheme="minorHAnsi"/>
          <w:sz w:val="24"/>
          <w:szCs w:val="24"/>
        </w:rPr>
      </w:pPr>
    </w:p>
    <w:p w14:paraId="4A4DDEF9" w14:textId="77777777" w:rsidR="00EB66A3" w:rsidRPr="002D6976" w:rsidRDefault="00EB66A3" w:rsidP="00EB66A3"/>
    <w:p w14:paraId="6A6230B8" w14:textId="77777777" w:rsidR="00EB66A3" w:rsidRPr="00124505" w:rsidRDefault="00EB66A3" w:rsidP="00124505">
      <w:pPr>
        <w:spacing w:after="0" w:line="240" w:lineRule="auto"/>
        <w:contextualSpacing/>
        <w:rPr>
          <w:rFonts w:cs="Calibri"/>
          <w:b/>
          <w:color w:val="000000" w:themeColor="text1"/>
          <w:sz w:val="24"/>
          <w:szCs w:val="24"/>
        </w:rPr>
      </w:pPr>
    </w:p>
    <w:sectPr w:rsidR="00EB66A3" w:rsidRPr="00124505"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54B496" w14:textId="77777777" w:rsidR="0016542D" w:rsidRDefault="0016542D" w:rsidP="00DD3CC7">
      <w:pPr>
        <w:spacing w:after="0" w:line="240" w:lineRule="auto"/>
      </w:pPr>
      <w:r>
        <w:separator/>
      </w:r>
    </w:p>
  </w:endnote>
  <w:endnote w:type="continuationSeparator" w:id="0">
    <w:p w14:paraId="33EC5C26" w14:textId="77777777" w:rsidR="0016542D" w:rsidRDefault="0016542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99EB67" w14:textId="620797B4"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3E2F9B">
      <w:rPr>
        <w:rFonts w:asciiTheme="majorHAnsi" w:eastAsiaTheme="majorEastAsia" w:hAnsiTheme="majorHAnsi" w:cstheme="majorBidi"/>
      </w:rPr>
      <w:t>June</w:t>
    </w:r>
    <w:r w:rsidR="00A30BD6">
      <w:rPr>
        <w:rFonts w:asciiTheme="majorHAnsi" w:eastAsiaTheme="majorEastAsia" w:hAnsiTheme="majorHAnsi" w:cstheme="majorBidi"/>
      </w:rPr>
      <w:t xml:space="preserve"> 20</w:t>
    </w:r>
    <w:r w:rsidR="00EB66A3">
      <w:rPr>
        <w:rFonts w:asciiTheme="majorHAnsi" w:eastAsiaTheme="majorEastAsia" w:hAnsiTheme="majorHAnsi" w:cstheme="majorBidi"/>
      </w:rPr>
      <w:t>2</w:t>
    </w:r>
    <w:r w:rsidR="00B4444E">
      <w:rPr>
        <w:rFonts w:asciiTheme="majorHAnsi" w:eastAsiaTheme="majorEastAsia" w:hAnsiTheme="majorHAnsi" w:cstheme="majorBidi"/>
      </w:rPr>
      <w:t>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DC0D83" w:rsidRPr="00DC0D83">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0E8807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02714E" w14:textId="77777777" w:rsidR="0016542D" w:rsidRDefault="0016542D" w:rsidP="00DD3CC7">
      <w:pPr>
        <w:spacing w:after="0" w:line="240" w:lineRule="auto"/>
      </w:pPr>
      <w:r>
        <w:separator/>
      </w:r>
    </w:p>
  </w:footnote>
  <w:footnote w:type="continuationSeparator" w:id="0">
    <w:p w14:paraId="31FFEB7B" w14:textId="77777777" w:rsidR="0016542D" w:rsidRDefault="0016542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BF3128"/>
    <w:multiLevelType w:val="hybridMultilevel"/>
    <w:tmpl w:val="09A0AB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1EA593B"/>
    <w:multiLevelType w:val="hybridMultilevel"/>
    <w:tmpl w:val="CAB8A1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29613F3"/>
    <w:multiLevelType w:val="hybridMultilevel"/>
    <w:tmpl w:val="E5DCCB8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FF76422"/>
    <w:multiLevelType w:val="hybridMultilevel"/>
    <w:tmpl w:val="5188286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hint="default"/>
      </w:rPr>
    </w:lvl>
    <w:lvl w:ilvl="2" w:tplc="04090001">
      <w:start w:val="1"/>
      <w:numFmt w:val="bullet"/>
      <w:lvlText w:val=""/>
      <w:lvlJc w:val="left"/>
      <w:pPr>
        <w:ind w:left="720" w:hanging="360"/>
      </w:pPr>
      <w:rPr>
        <w:rFonts w:ascii="Symbol" w:hAnsi="Symbol" w:hint="default"/>
      </w:rPr>
    </w:lvl>
    <w:lvl w:ilvl="3" w:tplc="04090001">
      <w:start w:val="1"/>
      <w:numFmt w:val="bullet"/>
      <w:lvlText w:val=""/>
      <w:lvlJc w:val="left"/>
      <w:pPr>
        <w:ind w:left="720" w:hanging="360"/>
      </w:pPr>
      <w:rPr>
        <w:rFonts w:ascii="Symbol" w:hAnsi="Symbol"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23B4600"/>
    <w:multiLevelType w:val="hybridMultilevel"/>
    <w:tmpl w:val="40BCC55C"/>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bullet"/>
      <w:lvlText w:val=""/>
      <w:lvlJc w:val="left"/>
      <w:pPr>
        <w:tabs>
          <w:tab w:val="num" w:pos="2160"/>
        </w:tabs>
        <w:ind w:left="2160" w:hanging="180"/>
      </w:pPr>
      <w:rPr>
        <w:rFonts w:ascii="Wingdings" w:hAnsi="Wingding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894700444">
    <w:abstractNumId w:val="6"/>
  </w:num>
  <w:num w:numId="2" w16cid:durableId="308369766">
    <w:abstractNumId w:val="4"/>
  </w:num>
  <w:num w:numId="3" w16cid:durableId="1020156055">
    <w:abstractNumId w:val="11"/>
  </w:num>
  <w:num w:numId="4" w16cid:durableId="222521350">
    <w:abstractNumId w:val="0"/>
  </w:num>
  <w:num w:numId="5" w16cid:durableId="1417631557">
    <w:abstractNumId w:val="8"/>
  </w:num>
  <w:num w:numId="6" w16cid:durableId="1661032882">
    <w:abstractNumId w:val="5"/>
  </w:num>
  <w:num w:numId="7" w16cid:durableId="1567766251">
    <w:abstractNumId w:val="10"/>
  </w:num>
  <w:num w:numId="8" w16cid:durableId="506672914">
    <w:abstractNumId w:val="3"/>
  </w:num>
  <w:num w:numId="9" w16cid:durableId="1328483269">
    <w:abstractNumId w:val="7"/>
  </w:num>
  <w:num w:numId="10" w16cid:durableId="1733190103">
    <w:abstractNumId w:val="9"/>
  </w:num>
  <w:num w:numId="11" w16cid:durableId="1507358354">
    <w:abstractNumId w:val="1"/>
  </w:num>
  <w:num w:numId="12" w16cid:durableId="8374247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129B7"/>
    <w:rsid w:val="0003612B"/>
    <w:rsid w:val="00086DEE"/>
    <w:rsid w:val="000C2FB9"/>
    <w:rsid w:val="000C6541"/>
    <w:rsid w:val="000C6A04"/>
    <w:rsid w:val="00124505"/>
    <w:rsid w:val="001355DB"/>
    <w:rsid w:val="00154CB5"/>
    <w:rsid w:val="00160A11"/>
    <w:rsid w:val="0016542D"/>
    <w:rsid w:val="00171604"/>
    <w:rsid w:val="001B57D3"/>
    <w:rsid w:val="001C1ABB"/>
    <w:rsid w:val="001D2DCF"/>
    <w:rsid w:val="001F2FBE"/>
    <w:rsid w:val="001F3EEB"/>
    <w:rsid w:val="00205985"/>
    <w:rsid w:val="00211499"/>
    <w:rsid w:val="00246932"/>
    <w:rsid w:val="002533F8"/>
    <w:rsid w:val="002646F5"/>
    <w:rsid w:val="00265850"/>
    <w:rsid w:val="002770E1"/>
    <w:rsid w:val="002D2960"/>
    <w:rsid w:val="00306F49"/>
    <w:rsid w:val="00315059"/>
    <w:rsid w:val="00342C5B"/>
    <w:rsid w:val="003E2F9B"/>
    <w:rsid w:val="00412D98"/>
    <w:rsid w:val="0042658A"/>
    <w:rsid w:val="00467734"/>
    <w:rsid w:val="004C78EF"/>
    <w:rsid w:val="004F39B0"/>
    <w:rsid w:val="005051D1"/>
    <w:rsid w:val="00517A5F"/>
    <w:rsid w:val="00533482"/>
    <w:rsid w:val="00580D73"/>
    <w:rsid w:val="005F26D3"/>
    <w:rsid w:val="0065653C"/>
    <w:rsid w:val="006B57E4"/>
    <w:rsid w:val="006D6989"/>
    <w:rsid w:val="006D74F6"/>
    <w:rsid w:val="007076AE"/>
    <w:rsid w:val="00751BD1"/>
    <w:rsid w:val="00755D95"/>
    <w:rsid w:val="007806C3"/>
    <w:rsid w:val="007E047E"/>
    <w:rsid w:val="007F52B2"/>
    <w:rsid w:val="008372D8"/>
    <w:rsid w:val="008763E3"/>
    <w:rsid w:val="008968C1"/>
    <w:rsid w:val="00936440"/>
    <w:rsid w:val="009610CC"/>
    <w:rsid w:val="0096500A"/>
    <w:rsid w:val="009A51FB"/>
    <w:rsid w:val="00A248D2"/>
    <w:rsid w:val="00A30BD6"/>
    <w:rsid w:val="00A37A27"/>
    <w:rsid w:val="00AE461C"/>
    <w:rsid w:val="00B33B4A"/>
    <w:rsid w:val="00B36CB6"/>
    <w:rsid w:val="00B4444E"/>
    <w:rsid w:val="00B516D5"/>
    <w:rsid w:val="00BA1AFE"/>
    <w:rsid w:val="00BF541C"/>
    <w:rsid w:val="00C2346C"/>
    <w:rsid w:val="00C347FB"/>
    <w:rsid w:val="00C371F3"/>
    <w:rsid w:val="00CF56E9"/>
    <w:rsid w:val="00D87160"/>
    <w:rsid w:val="00DB5B87"/>
    <w:rsid w:val="00DC0D83"/>
    <w:rsid w:val="00DC7F18"/>
    <w:rsid w:val="00DD3CC7"/>
    <w:rsid w:val="00DE20F1"/>
    <w:rsid w:val="00E817D9"/>
    <w:rsid w:val="00EB0D8E"/>
    <w:rsid w:val="00EB66A3"/>
    <w:rsid w:val="00EE1635"/>
    <w:rsid w:val="00EE5D82"/>
    <w:rsid w:val="00F0722E"/>
    <w:rsid w:val="00F61D93"/>
    <w:rsid w:val="00FC36B0"/>
    <w:rsid w:val="00FD115E"/>
    <w:rsid w:val="00FE3D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981A5"/>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rsid w:val="00751BD1"/>
    <w:rPr>
      <w:color w:val="0000FF"/>
      <w:u w:val="single"/>
    </w:rPr>
  </w:style>
  <w:style w:type="paragraph" w:styleId="CommentSubject">
    <w:name w:val="annotation subject"/>
    <w:basedOn w:val="CommentText"/>
    <w:next w:val="CommentText"/>
    <w:link w:val="CommentSubjectChar"/>
    <w:uiPriority w:val="99"/>
    <w:semiHidden/>
    <w:unhideWhenUsed/>
    <w:rsid w:val="00AE461C"/>
    <w:pPr>
      <w:spacing w:after="200"/>
    </w:pPr>
    <w:rPr>
      <w:b/>
      <w:bCs/>
    </w:rPr>
  </w:style>
  <w:style w:type="character" w:customStyle="1" w:styleId="CommentSubjectChar">
    <w:name w:val="Comment Subject Char"/>
    <w:basedOn w:val="CommentTextChar"/>
    <w:link w:val="CommentSubject"/>
    <w:uiPriority w:val="99"/>
    <w:semiHidden/>
    <w:rsid w:val="00AE461C"/>
    <w:rPr>
      <w:b/>
      <w:bCs/>
      <w:sz w:val="20"/>
      <w:szCs w:val="20"/>
    </w:rPr>
  </w:style>
  <w:style w:type="character" w:styleId="UnresolvedMention">
    <w:name w:val="Unresolved Mention"/>
    <w:basedOn w:val="DefaultParagraphFont"/>
    <w:uiPriority w:val="99"/>
    <w:semiHidden/>
    <w:unhideWhenUsed/>
    <w:rsid w:val="008372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youtube.com/watch?v=ytDcJo2LTP0" TargetMode="External"/><Relationship Id="rId4" Type="http://schemas.openxmlformats.org/officeDocument/2006/relationships/settings" Target="settings.xml"/><Relationship Id="rId9" Type="http://schemas.openxmlformats.org/officeDocument/2006/relationships/hyperlink" Target="youtube.com/watch?v=QCz33bRYwP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D38CE-BED2-4815-BBE0-87187EC65A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127</TotalTime>
  <Pages>4</Pages>
  <Words>1358</Words>
  <Characters>7742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Andrea Viel</cp:lastModifiedBy>
  <cp:revision>47</cp:revision>
  <dcterms:created xsi:type="dcterms:W3CDTF">2019-09-14T18:03:00Z</dcterms:created>
  <dcterms:modified xsi:type="dcterms:W3CDTF">2024-05-24T13:58:00Z</dcterms:modified>
</cp:coreProperties>
</file>